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1389"/>
        <w:gridCol w:w="5238"/>
        <w:gridCol w:w="7200"/>
      </w:tblGrid>
      <w:tr w:rsidR="00E24573" w:rsidRPr="00E24573" w14:paraId="592FB205" w14:textId="77777777" w:rsidTr="00D94BF9">
        <w:trPr>
          <w:trHeight w:val="528"/>
          <w:tblHeader/>
        </w:trPr>
        <w:tc>
          <w:tcPr>
            <w:tcW w:w="577" w:type="dxa"/>
          </w:tcPr>
          <w:p w14:paraId="49197B23" w14:textId="77777777"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Sl. No.</w:t>
            </w:r>
          </w:p>
        </w:tc>
        <w:tc>
          <w:tcPr>
            <w:tcW w:w="1389" w:type="dxa"/>
          </w:tcPr>
          <w:p w14:paraId="7195D2A4" w14:textId="2CDB7419"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Clause No.</w:t>
            </w:r>
          </w:p>
        </w:tc>
        <w:tc>
          <w:tcPr>
            <w:tcW w:w="5238" w:type="dxa"/>
          </w:tcPr>
          <w:p w14:paraId="02694957" w14:textId="0BCAB29A"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 xml:space="preserve">Existing </w:t>
            </w:r>
            <w:r w:rsidR="00C131B7">
              <w:rPr>
                <w:rFonts w:ascii="Book Antiqua" w:hAnsi="Book Antiqua"/>
                <w:b/>
                <w:bCs/>
                <w:sz w:val="22"/>
                <w:szCs w:val="22"/>
              </w:rPr>
              <w:t>Provisions</w:t>
            </w:r>
          </w:p>
        </w:tc>
        <w:tc>
          <w:tcPr>
            <w:tcW w:w="7200" w:type="dxa"/>
          </w:tcPr>
          <w:p w14:paraId="1C2F2F20" w14:textId="53B9ABCE" w:rsidR="001401CE" w:rsidRPr="00E24573" w:rsidRDefault="001401CE" w:rsidP="001401CE">
            <w:pPr>
              <w:jc w:val="both"/>
              <w:rPr>
                <w:rFonts w:ascii="Book Antiqua" w:hAnsi="Book Antiqua"/>
                <w:b/>
                <w:bCs/>
                <w:sz w:val="22"/>
                <w:szCs w:val="22"/>
              </w:rPr>
            </w:pPr>
            <w:r w:rsidRPr="00E24573">
              <w:rPr>
                <w:rFonts w:ascii="Book Antiqua" w:hAnsi="Book Antiqua"/>
                <w:b/>
                <w:bCs/>
                <w:sz w:val="22"/>
                <w:szCs w:val="22"/>
              </w:rPr>
              <w:t>Amendment</w:t>
            </w:r>
          </w:p>
        </w:tc>
      </w:tr>
      <w:tr w:rsidR="007A574E" w:rsidRPr="00E24573" w14:paraId="13EA4D34" w14:textId="77777777" w:rsidTr="00042D86">
        <w:trPr>
          <w:trHeight w:val="191"/>
        </w:trPr>
        <w:tc>
          <w:tcPr>
            <w:tcW w:w="577" w:type="dxa"/>
            <w:vAlign w:val="center"/>
          </w:tcPr>
          <w:p w14:paraId="61B80478" w14:textId="64CE1D3A" w:rsidR="007A574E" w:rsidRPr="004F74D9" w:rsidRDefault="00565FD4" w:rsidP="007A574E">
            <w:pPr>
              <w:ind w:left="-30"/>
              <w:rPr>
                <w:rFonts w:ascii="Book Antiqua" w:hAnsi="Book Antiqua"/>
                <w:b/>
                <w:bCs/>
                <w:sz w:val="22"/>
                <w:szCs w:val="22"/>
              </w:rPr>
            </w:pPr>
            <w:r>
              <w:rPr>
                <w:rFonts w:ascii="Book Antiqua" w:hAnsi="Book Antiqua"/>
                <w:b/>
                <w:bCs/>
                <w:sz w:val="22"/>
                <w:szCs w:val="22"/>
              </w:rPr>
              <w:t>1</w:t>
            </w:r>
          </w:p>
        </w:tc>
        <w:tc>
          <w:tcPr>
            <w:tcW w:w="1389" w:type="dxa"/>
            <w:tcBorders>
              <w:top w:val="single" w:sz="4" w:space="0" w:color="auto"/>
              <w:left w:val="single" w:sz="4" w:space="0" w:color="auto"/>
              <w:bottom w:val="single" w:sz="4" w:space="0" w:color="auto"/>
              <w:right w:val="single" w:sz="4" w:space="0" w:color="auto"/>
            </w:tcBorders>
          </w:tcPr>
          <w:p w14:paraId="6B90533F" w14:textId="3713FBC6" w:rsidR="007A574E" w:rsidRPr="007A574E" w:rsidRDefault="007A574E" w:rsidP="007A574E">
            <w:pPr>
              <w:jc w:val="both"/>
              <w:rPr>
                <w:rFonts w:ascii="Book Antiqua" w:hAnsi="Book Antiqua"/>
                <w:sz w:val="22"/>
                <w:szCs w:val="22"/>
              </w:rPr>
            </w:pPr>
            <w:r w:rsidRPr="007A574E">
              <w:rPr>
                <w:rFonts w:ascii="Book Antiqua" w:eastAsiaTheme="minorHAnsi" w:hAnsi="Book Antiqua"/>
                <w:sz w:val="22"/>
                <w:szCs w:val="22"/>
                <w:lang w:eastAsia="en-IN" w:bidi="hi-IN"/>
              </w:rPr>
              <w:t>Clause No. 9.2 of Section-Project, Rev. 00</w:t>
            </w:r>
          </w:p>
        </w:tc>
        <w:tc>
          <w:tcPr>
            <w:tcW w:w="5238" w:type="dxa"/>
            <w:tcBorders>
              <w:top w:val="single" w:sz="4" w:space="0" w:color="auto"/>
              <w:left w:val="single" w:sz="4" w:space="0" w:color="auto"/>
              <w:bottom w:val="single" w:sz="4" w:space="0" w:color="auto"/>
              <w:right w:val="single" w:sz="4" w:space="0" w:color="auto"/>
            </w:tcBorders>
          </w:tcPr>
          <w:p w14:paraId="14AEB4FF"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Clause No. 9.2 </w:t>
            </w:r>
          </w:p>
          <w:p w14:paraId="1AD6880F" w14:textId="0D625ADB" w:rsidR="007A574E" w:rsidRPr="007A574E" w:rsidRDefault="007A574E" w:rsidP="007A574E">
            <w:pPr>
              <w:rPr>
                <w:rFonts w:ascii="Book Antiqua" w:hAnsi="Book Antiqua"/>
                <w:sz w:val="22"/>
                <w:szCs w:val="22"/>
                <w:shd w:val="clear" w:color="auto" w:fill="FFFFFF"/>
              </w:rPr>
            </w:pPr>
            <w:r w:rsidRPr="007A574E">
              <w:rPr>
                <w:rFonts w:ascii="Book Antiqua" w:hAnsi="Book Antiqua"/>
                <w:sz w:val="22"/>
                <w:szCs w:val="22"/>
              </w:rPr>
              <w:t xml:space="preserve">800kV, 420kV and 145kV Bushing shall be </w:t>
            </w:r>
            <w:r w:rsidRPr="007A574E">
              <w:rPr>
                <w:rFonts w:ascii="Book Antiqua" w:eastAsiaTheme="minorHAnsi" w:hAnsi="Book Antiqua"/>
                <w:color w:val="000000"/>
                <w:sz w:val="22"/>
                <w:szCs w:val="22"/>
                <w:lang w:bidi="hi-IN"/>
              </w:rPr>
              <w:t>Oil filled condenser type with composite polymer insulator (housing) or RIP (Resin Impregnated paper) condenser type with composite polymer insulator (housing) or RIS (Resin Impregnated Synthetic) condenser type with composite polymer insulator (housing).</w:t>
            </w:r>
          </w:p>
        </w:tc>
        <w:tc>
          <w:tcPr>
            <w:tcW w:w="7200" w:type="dxa"/>
            <w:tcBorders>
              <w:top w:val="single" w:sz="4" w:space="0" w:color="auto"/>
              <w:left w:val="single" w:sz="4" w:space="0" w:color="auto"/>
              <w:bottom w:val="single" w:sz="4" w:space="0" w:color="auto"/>
              <w:right w:val="single" w:sz="4" w:space="0" w:color="auto"/>
            </w:tcBorders>
          </w:tcPr>
          <w:p w14:paraId="11442A3A"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Clause No. 9.2 </w:t>
            </w:r>
          </w:p>
          <w:p w14:paraId="7F149C0D" w14:textId="77777777" w:rsidR="007A574E" w:rsidRPr="007A574E" w:rsidRDefault="007A574E" w:rsidP="007A574E">
            <w:pPr>
              <w:jc w:val="both"/>
              <w:rPr>
                <w:rFonts w:ascii="Book Antiqua" w:hAnsi="Book Antiqua" w:cs="Calibri"/>
                <w:sz w:val="22"/>
                <w:szCs w:val="22"/>
              </w:rPr>
            </w:pPr>
            <w:r w:rsidRPr="007A574E">
              <w:rPr>
                <w:rFonts w:ascii="Book Antiqua" w:hAnsi="Book Antiqua"/>
                <w:sz w:val="22"/>
                <w:szCs w:val="22"/>
              </w:rPr>
              <w:t xml:space="preserve">800kV Bushing shall be </w:t>
            </w:r>
            <w:r w:rsidRPr="007A574E">
              <w:rPr>
                <w:rFonts w:ascii="Book Antiqua" w:hAnsi="Book Antiqua" w:cs="Calibri"/>
                <w:sz w:val="22"/>
                <w:szCs w:val="22"/>
              </w:rPr>
              <w:t>suitable for GIS SF6/Oil Interface, as per IEC-62271-211.</w:t>
            </w:r>
          </w:p>
          <w:p w14:paraId="54B3ACA3"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420kV Bushing shall be </w:t>
            </w:r>
            <w:r w:rsidRPr="007A574E">
              <w:rPr>
                <w:rFonts w:ascii="Book Antiqua" w:hAnsi="Book Antiqua" w:cs="Calibri"/>
                <w:sz w:val="22"/>
                <w:szCs w:val="22"/>
              </w:rPr>
              <w:t>suitable for GIS SF6/Oil Interface, as per IEC-62271-211</w:t>
            </w:r>
            <w:r w:rsidRPr="007A574E">
              <w:rPr>
                <w:rFonts w:ascii="Book Antiqua" w:hAnsi="Book Antiqua"/>
                <w:sz w:val="22"/>
                <w:szCs w:val="22"/>
              </w:rPr>
              <w:t>.</w:t>
            </w:r>
          </w:p>
          <w:p w14:paraId="0BF2C442"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145kV Bushing shall be RIP (Resin Impregnated paper) condenser type with composite polymer insulator (housing) or RIS (Resin Impregnated Synthetic) condenser type with composite polymer insulator (housing).</w:t>
            </w:r>
          </w:p>
          <w:p w14:paraId="332E57C7" w14:textId="119A5AF9" w:rsidR="007A574E" w:rsidRPr="007A574E" w:rsidRDefault="007A574E" w:rsidP="007A574E">
            <w:pPr>
              <w:jc w:val="both"/>
              <w:rPr>
                <w:rFonts w:ascii="Book Antiqua" w:hAnsi="Book Antiqua"/>
                <w:strike/>
                <w:sz w:val="22"/>
                <w:szCs w:val="22"/>
                <w:shd w:val="clear" w:color="auto" w:fill="FFFFFF"/>
              </w:rPr>
            </w:pPr>
          </w:p>
        </w:tc>
      </w:tr>
      <w:tr w:rsidR="007A574E" w:rsidRPr="00E24573" w14:paraId="11F05F0B" w14:textId="77777777" w:rsidTr="005A7CE4">
        <w:trPr>
          <w:trHeight w:val="191"/>
        </w:trPr>
        <w:tc>
          <w:tcPr>
            <w:tcW w:w="577" w:type="dxa"/>
            <w:vAlign w:val="center"/>
          </w:tcPr>
          <w:p w14:paraId="7F9F5D36" w14:textId="640634FE" w:rsidR="007A574E" w:rsidRPr="00E94F62" w:rsidRDefault="00565FD4" w:rsidP="007A574E">
            <w:pPr>
              <w:rPr>
                <w:rFonts w:ascii="Book Antiqua" w:hAnsi="Book Antiqua"/>
                <w:b/>
                <w:bCs/>
                <w:sz w:val="22"/>
                <w:szCs w:val="22"/>
              </w:rPr>
            </w:pPr>
            <w:r>
              <w:rPr>
                <w:rFonts w:ascii="Book Antiqua" w:hAnsi="Book Antiqua"/>
                <w:b/>
                <w:bCs/>
                <w:sz w:val="22"/>
                <w:szCs w:val="22"/>
              </w:rPr>
              <w:t>2</w:t>
            </w:r>
          </w:p>
        </w:tc>
        <w:tc>
          <w:tcPr>
            <w:tcW w:w="1389" w:type="dxa"/>
            <w:tcBorders>
              <w:top w:val="single" w:sz="4" w:space="0" w:color="auto"/>
              <w:left w:val="single" w:sz="4" w:space="0" w:color="auto"/>
              <w:bottom w:val="single" w:sz="4" w:space="0" w:color="auto"/>
              <w:right w:val="single" w:sz="4" w:space="0" w:color="auto"/>
            </w:tcBorders>
          </w:tcPr>
          <w:p w14:paraId="7B149DEF" w14:textId="77777777" w:rsidR="007A574E" w:rsidRP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BPS Schedule I &amp; II</w:t>
            </w:r>
          </w:p>
          <w:p w14:paraId="60FBD9BA" w14:textId="77777777" w:rsidR="007A574E" w:rsidRP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 xml:space="preserve">Reactor Package: RT-19  </w:t>
            </w:r>
          </w:p>
          <w:p w14:paraId="38DC90CF" w14:textId="77777777" w:rsidR="007A574E" w:rsidRP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 xml:space="preserve">     </w:t>
            </w:r>
          </w:p>
          <w:p w14:paraId="4A0D3E19" w14:textId="77777777" w:rsidR="007A574E" w:rsidRDefault="007A574E" w:rsidP="007A574E">
            <w:pPr>
              <w:jc w:val="both"/>
              <w:rPr>
                <w:rFonts w:ascii="Book Antiqua" w:hAnsi="Book Antiqua"/>
                <w:sz w:val="22"/>
                <w:szCs w:val="22"/>
              </w:rPr>
            </w:pPr>
            <w:r w:rsidRPr="007A574E">
              <w:rPr>
                <w:rFonts w:ascii="Book Antiqua" w:hAnsi="Book Antiqua"/>
                <w:sz w:val="22"/>
                <w:szCs w:val="22"/>
              </w:rPr>
              <w:t>New Item</w:t>
            </w:r>
          </w:p>
          <w:p w14:paraId="6C99DF54" w14:textId="28D337B7" w:rsidR="007A574E" w:rsidRPr="007A574E" w:rsidRDefault="007A574E" w:rsidP="007A574E">
            <w:pPr>
              <w:jc w:val="both"/>
              <w:rPr>
                <w:rFonts w:ascii="Book Antiqua" w:hAnsi="Book Antiqua"/>
                <w:sz w:val="22"/>
                <w:szCs w:val="22"/>
              </w:rPr>
            </w:pPr>
          </w:p>
        </w:tc>
        <w:tc>
          <w:tcPr>
            <w:tcW w:w="5238" w:type="dxa"/>
            <w:tcBorders>
              <w:top w:val="single" w:sz="4" w:space="0" w:color="auto"/>
              <w:left w:val="single" w:sz="4" w:space="0" w:color="auto"/>
              <w:bottom w:val="single" w:sz="4" w:space="0" w:color="auto"/>
              <w:right w:val="single" w:sz="4" w:space="0" w:color="auto"/>
            </w:tcBorders>
          </w:tcPr>
          <w:p w14:paraId="66481ED0" w14:textId="77777777" w:rsidR="007A574E" w:rsidRPr="007A574E" w:rsidRDefault="007A574E" w:rsidP="007A574E">
            <w:pPr>
              <w:pStyle w:val="Default"/>
              <w:jc w:val="both"/>
              <w:rPr>
                <w:sz w:val="22"/>
                <w:szCs w:val="22"/>
              </w:rPr>
            </w:pPr>
          </w:p>
          <w:tbl>
            <w:tblPr>
              <w:tblpPr w:leftFromText="180" w:rightFromText="180" w:horzAnchor="margin"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2596"/>
              <w:gridCol w:w="708"/>
              <w:gridCol w:w="639"/>
            </w:tblGrid>
            <w:tr w:rsidR="007A574E" w:rsidRPr="007A574E" w14:paraId="740EAF86" w14:textId="77777777" w:rsidTr="00EE5E62">
              <w:trPr>
                <w:trHeight w:val="759"/>
              </w:trPr>
              <w:tc>
                <w:tcPr>
                  <w:tcW w:w="770" w:type="dxa"/>
                </w:tcPr>
                <w:p w14:paraId="77D31223" w14:textId="77777777" w:rsidR="007A574E" w:rsidRPr="007A574E" w:rsidRDefault="007A574E" w:rsidP="007A574E">
                  <w:pPr>
                    <w:jc w:val="both"/>
                    <w:rPr>
                      <w:rFonts w:ascii="Book Antiqua" w:hAnsi="Book Antiqua"/>
                      <w:sz w:val="22"/>
                      <w:szCs w:val="22"/>
                      <w:lang w:val="en-IN" w:eastAsia="en-IN" w:bidi="hi-IN"/>
                    </w:rPr>
                  </w:pPr>
                  <w:r w:rsidRPr="007A574E">
                    <w:rPr>
                      <w:rFonts w:ascii="Book Antiqua" w:hAnsi="Book Antiqua"/>
                      <w:sz w:val="22"/>
                      <w:szCs w:val="22"/>
                    </w:rPr>
                    <w:t>SI. No.</w:t>
                  </w:r>
                </w:p>
              </w:tc>
              <w:tc>
                <w:tcPr>
                  <w:tcW w:w="2596" w:type="dxa"/>
                  <w:vAlign w:val="center"/>
                </w:tcPr>
                <w:p w14:paraId="776BC8B0"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Item Description</w:t>
                  </w:r>
                </w:p>
              </w:tc>
              <w:tc>
                <w:tcPr>
                  <w:tcW w:w="708" w:type="dxa"/>
                  <w:vAlign w:val="center"/>
                </w:tcPr>
                <w:p w14:paraId="7CFF116D"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Unit</w:t>
                  </w:r>
                </w:p>
              </w:tc>
              <w:tc>
                <w:tcPr>
                  <w:tcW w:w="606" w:type="dxa"/>
                  <w:vAlign w:val="center"/>
                </w:tcPr>
                <w:p w14:paraId="604C8EC9"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Qty.</w:t>
                  </w:r>
                </w:p>
              </w:tc>
            </w:tr>
            <w:tr w:rsidR="007A574E" w:rsidRPr="007A574E" w14:paraId="27643E1F" w14:textId="77777777" w:rsidTr="00EE5E62">
              <w:trPr>
                <w:trHeight w:val="467"/>
              </w:trPr>
              <w:tc>
                <w:tcPr>
                  <w:tcW w:w="4680" w:type="dxa"/>
                  <w:gridSpan w:val="4"/>
                </w:tcPr>
                <w:p w14:paraId="7270A734"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Reactor Package: RT-19</w:t>
                  </w:r>
                </w:p>
                <w:p w14:paraId="66CB7C16"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400kV Reactor Mandatory Spares  </w:t>
                  </w:r>
                </w:p>
              </w:tc>
            </w:tr>
            <w:tr w:rsidR="007A574E" w:rsidRPr="007A574E" w14:paraId="0D82FE04" w14:textId="77777777" w:rsidTr="00EE5E62">
              <w:trPr>
                <w:trHeight w:val="455"/>
              </w:trPr>
              <w:tc>
                <w:tcPr>
                  <w:tcW w:w="770" w:type="dxa"/>
                  <w:vAlign w:val="center"/>
                </w:tcPr>
                <w:p w14:paraId="4BAFF4D7" w14:textId="77777777" w:rsidR="007A574E" w:rsidRPr="007A574E" w:rsidRDefault="007A574E" w:rsidP="007A574E">
                  <w:pPr>
                    <w:tabs>
                      <w:tab w:val="left" w:pos="1080"/>
                    </w:tabs>
                    <w:jc w:val="both"/>
                    <w:rPr>
                      <w:rFonts w:ascii="Book Antiqua" w:hAnsi="Book Antiqua"/>
                      <w:sz w:val="22"/>
                      <w:szCs w:val="22"/>
                    </w:rPr>
                  </w:pPr>
                </w:p>
              </w:tc>
              <w:tc>
                <w:tcPr>
                  <w:tcW w:w="3910" w:type="dxa"/>
                  <w:gridSpan w:val="3"/>
                </w:tcPr>
                <w:p w14:paraId="3850C42F" w14:textId="77777777" w:rsidR="007A574E" w:rsidRPr="007A574E" w:rsidRDefault="007A574E" w:rsidP="007A574E">
                  <w:pPr>
                    <w:tabs>
                      <w:tab w:val="left" w:pos="1080"/>
                    </w:tabs>
                    <w:jc w:val="both"/>
                    <w:rPr>
                      <w:rFonts w:ascii="Book Antiqua" w:hAnsi="Book Antiqua"/>
                      <w:b/>
                      <w:bCs/>
                      <w:sz w:val="22"/>
                      <w:szCs w:val="22"/>
                    </w:rPr>
                  </w:pPr>
                  <w:r w:rsidRPr="007A574E">
                    <w:rPr>
                      <w:rFonts w:ascii="Book Antiqua" w:hAnsi="Book Antiqua"/>
                      <w:b/>
                      <w:bCs/>
                      <w:sz w:val="22"/>
                      <w:szCs w:val="22"/>
                    </w:rPr>
                    <w:t>New Item</w:t>
                  </w:r>
                </w:p>
              </w:tc>
            </w:tr>
          </w:tbl>
          <w:p w14:paraId="66197AFF" w14:textId="0CE41889" w:rsidR="007A574E" w:rsidRPr="007A574E" w:rsidRDefault="007A574E" w:rsidP="007A574E">
            <w:pPr>
              <w:jc w:val="both"/>
              <w:rPr>
                <w:rFonts w:ascii="Book Antiqua" w:hAnsi="Book Antiqua"/>
                <w:sz w:val="22"/>
                <w:szCs w:val="22"/>
              </w:rPr>
            </w:pPr>
          </w:p>
        </w:tc>
        <w:tc>
          <w:tcPr>
            <w:tcW w:w="7200" w:type="dxa"/>
            <w:tcBorders>
              <w:top w:val="single" w:sz="4" w:space="0" w:color="auto"/>
              <w:left w:val="single" w:sz="4" w:space="0" w:color="auto"/>
              <w:bottom w:val="single" w:sz="4" w:space="0" w:color="auto"/>
              <w:right w:val="single" w:sz="4" w:space="0" w:color="auto"/>
            </w:tcBorders>
          </w:tcPr>
          <w:p w14:paraId="7557A91B" w14:textId="77777777" w:rsidR="007A574E" w:rsidRPr="007A574E" w:rsidRDefault="007A574E" w:rsidP="007A574E">
            <w:pPr>
              <w:pStyle w:val="Default"/>
              <w:jc w:val="both"/>
              <w:rPr>
                <w:sz w:val="22"/>
                <w:szCs w:val="22"/>
              </w:rPr>
            </w:pPr>
          </w:p>
          <w:tbl>
            <w:tblPr>
              <w:tblpPr w:leftFromText="180" w:rightFromText="180" w:horzAnchor="margin"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3417"/>
              <w:gridCol w:w="720"/>
              <w:gridCol w:w="630"/>
            </w:tblGrid>
            <w:tr w:rsidR="007A574E" w:rsidRPr="007A574E" w14:paraId="57EFC00D" w14:textId="77777777" w:rsidTr="00EE5E62">
              <w:tc>
                <w:tcPr>
                  <w:tcW w:w="880" w:type="dxa"/>
                </w:tcPr>
                <w:p w14:paraId="3EFF5FDA" w14:textId="77777777" w:rsidR="007A574E" w:rsidRPr="007A574E" w:rsidRDefault="007A574E" w:rsidP="007A574E">
                  <w:pPr>
                    <w:jc w:val="both"/>
                    <w:rPr>
                      <w:rFonts w:ascii="Book Antiqua" w:hAnsi="Book Antiqua"/>
                      <w:sz w:val="22"/>
                      <w:szCs w:val="22"/>
                      <w:lang w:val="en-IN" w:eastAsia="en-IN" w:bidi="hi-IN"/>
                    </w:rPr>
                  </w:pPr>
                  <w:r w:rsidRPr="007A574E">
                    <w:rPr>
                      <w:rFonts w:ascii="Book Antiqua" w:hAnsi="Book Antiqua"/>
                      <w:sz w:val="22"/>
                      <w:szCs w:val="22"/>
                    </w:rPr>
                    <w:t>SAP ID</w:t>
                  </w:r>
                </w:p>
              </w:tc>
              <w:tc>
                <w:tcPr>
                  <w:tcW w:w="3417" w:type="dxa"/>
                  <w:vAlign w:val="center"/>
                </w:tcPr>
                <w:p w14:paraId="660D0F86"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Item Description</w:t>
                  </w:r>
                </w:p>
              </w:tc>
              <w:tc>
                <w:tcPr>
                  <w:tcW w:w="720" w:type="dxa"/>
                  <w:vAlign w:val="center"/>
                </w:tcPr>
                <w:p w14:paraId="1E198603"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Unit</w:t>
                  </w:r>
                </w:p>
              </w:tc>
              <w:tc>
                <w:tcPr>
                  <w:tcW w:w="630" w:type="dxa"/>
                  <w:vAlign w:val="center"/>
                </w:tcPr>
                <w:p w14:paraId="5436DE01"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Qty</w:t>
                  </w:r>
                </w:p>
              </w:tc>
            </w:tr>
            <w:tr w:rsidR="007A574E" w:rsidRPr="007A574E" w14:paraId="26683092" w14:textId="77777777" w:rsidTr="00EE5E62">
              <w:tc>
                <w:tcPr>
                  <w:tcW w:w="5647" w:type="dxa"/>
                  <w:gridSpan w:val="4"/>
                </w:tcPr>
                <w:p w14:paraId="23A79DF2"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Reactor Package: RT-19</w:t>
                  </w:r>
                </w:p>
                <w:p w14:paraId="706323FA"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400kV Reactor Mandatory Spares   </w:t>
                  </w:r>
                </w:p>
              </w:tc>
            </w:tr>
            <w:tr w:rsidR="007A574E" w:rsidRPr="007A574E" w14:paraId="5FE4BE3F" w14:textId="77777777" w:rsidTr="00EE5E62">
              <w:tc>
                <w:tcPr>
                  <w:tcW w:w="880" w:type="dxa"/>
                  <w:vAlign w:val="center"/>
                </w:tcPr>
                <w:p w14:paraId="061C2989" w14:textId="77777777" w:rsidR="007A574E" w:rsidRPr="007A574E" w:rsidRDefault="007A574E" w:rsidP="007A574E">
                  <w:pPr>
                    <w:tabs>
                      <w:tab w:val="left" w:pos="1080"/>
                    </w:tabs>
                    <w:jc w:val="both"/>
                    <w:rPr>
                      <w:rFonts w:ascii="Book Antiqua" w:hAnsi="Book Antiqua"/>
                      <w:b/>
                      <w:bCs/>
                      <w:sz w:val="22"/>
                      <w:szCs w:val="22"/>
                    </w:rPr>
                  </w:pPr>
                  <w:r w:rsidRPr="007A574E">
                    <w:rPr>
                      <w:rFonts w:ascii="Book Antiqua" w:hAnsi="Book Antiqua"/>
                      <w:b/>
                      <w:bCs/>
                      <w:sz w:val="22"/>
                      <w:szCs w:val="22"/>
                    </w:rPr>
                    <w:t>1000060013</w:t>
                  </w:r>
                </w:p>
              </w:tc>
              <w:tc>
                <w:tcPr>
                  <w:tcW w:w="3417" w:type="dxa"/>
                </w:tcPr>
                <w:p w14:paraId="01720DBE" w14:textId="77777777" w:rsidR="007A574E" w:rsidRPr="007A574E" w:rsidRDefault="007A574E" w:rsidP="007A574E">
                  <w:pPr>
                    <w:jc w:val="both"/>
                    <w:rPr>
                      <w:rFonts w:ascii="Book Antiqua" w:hAnsi="Book Antiqua"/>
                      <w:b/>
                      <w:bCs/>
                      <w:sz w:val="22"/>
                      <w:szCs w:val="22"/>
                    </w:rPr>
                  </w:pPr>
                  <w:r w:rsidRPr="007A574E">
                    <w:rPr>
                      <w:rFonts w:ascii="Book Antiqua" w:hAnsi="Book Antiqua"/>
                      <w:b/>
                      <w:bCs/>
                      <w:sz w:val="22"/>
                      <w:szCs w:val="22"/>
                    </w:rPr>
                    <w:t>420KV, 800A OIL TO SF6 BUSHING WITH METAL PARTS AND GASKETS</w:t>
                  </w:r>
                </w:p>
              </w:tc>
              <w:tc>
                <w:tcPr>
                  <w:tcW w:w="720" w:type="dxa"/>
                </w:tcPr>
                <w:p w14:paraId="0F85E281" w14:textId="77777777" w:rsidR="007A574E" w:rsidRPr="007A574E" w:rsidRDefault="007A574E" w:rsidP="007A574E">
                  <w:pPr>
                    <w:jc w:val="both"/>
                    <w:rPr>
                      <w:rFonts w:ascii="Book Antiqua" w:hAnsi="Book Antiqua"/>
                      <w:b/>
                      <w:bCs/>
                      <w:sz w:val="22"/>
                      <w:szCs w:val="22"/>
                    </w:rPr>
                  </w:pPr>
                  <w:r w:rsidRPr="007A574E">
                    <w:rPr>
                      <w:rFonts w:ascii="Book Antiqua" w:hAnsi="Book Antiqua"/>
                      <w:b/>
                      <w:bCs/>
                      <w:sz w:val="22"/>
                      <w:szCs w:val="22"/>
                    </w:rPr>
                    <w:t>EA</w:t>
                  </w:r>
                </w:p>
              </w:tc>
              <w:tc>
                <w:tcPr>
                  <w:tcW w:w="630" w:type="dxa"/>
                </w:tcPr>
                <w:p w14:paraId="1E4F3659" w14:textId="77777777" w:rsidR="007A574E" w:rsidRPr="007A574E" w:rsidRDefault="007A574E" w:rsidP="007A574E">
                  <w:pPr>
                    <w:jc w:val="both"/>
                    <w:rPr>
                      <w:rFonts w:ascii="Book Antiqua" w:hAnsi="Book Antiqua"/>
                      <w:b/>
                      <w:bCs/>
                      <w:sz w:val="22"/>
                      <w:szCs w:val="22"/>
                    </w:rPr>
                  </w:pPr>
                  <w:r w:rsidRPr="007A574E">
                    <w:rPr>
                      <w:rFonts w:ascii="Book Antiqua" w:hAnsi="Book Antiqua"/>
                      <w:b/>
                      <w:bCs/>
                      <w:sz w:val="22"/>
                      <w:szCs w:val="22"/>
                    </w:rPr>
                    <w:t xml:space="preserve">1 </w:t>
                  </w:r>
                </w:p>
              </w:tc>
            </w:tr>
          </w:tbl>
          <w:p w14:paraId="7A906E9C" w14:textId="2189FF8A" w:rsidR="007A574E" w:rsidRPr="007A574E" w:rsidRDefault="007A574E" w:rsidP="007A574E">
            <w:pPr>
              <w:jc w:val="both"/>
              <w:rPr>
                <w:rFonts w:ascii="Book Antiqua" w:hAnsi="Book Antiqua"/>
                <w:b/>
                <w:bCs/>
                <w:strike/>
                <w:sz w:val="22"/>
                <w:szCs w:val="22"/>
                <w:shd w:val="clear" w:color="auto" w:fill="FFFFFF"/>
              </w:rPr>
            </w:pPr>
          </w:p>
        </w:tc>
      </w:tr>
      <w:tr w:rsidR="007A574E" w:rsidRPr="00E24573" w14:paraId="209254FD" w14:textId="77777777" w:rsidTr="005A7CE4">
        <w:trPr>
          <w:trHeight w:val="191"/>
        </w:trPr>
        <w:tc>
          <w:tcPr>
            <w:tcW w:w="577" w:type="dxa"/>
            <w:vAlign w:val="center"/>
          </w:tcPr>
          <w:p w14:paraId="3E2BEE11" w14:textId="7838160B" w:rsidR="007A574E" w:rsidRPr="00E94F62" w:rsidRDefault="00565FD4" w:rsidP="007A574E">
            <w:pPr>
              <w:rPr>
                <w:rFonts w:ascii="Book Antiqua" w:hAnsi="Book Antiqua"/>
                <w:color w:val="000000"/>
                <w:sz w:val="22"/>
                <w:szCs w:val="22"/>
              </w:rPr>
            </w:pPr>
            <w:r>
              <w:rPr>
                <w:rFonts w:ascii="Book Antiqua" w:hAnsi="Book Antiqua"/>
                <w:color w:val="000000"/>
                <w:sz w:val="22"/>
                <w:szCs w:val="22"/>
              </w:rPr>
              <w:t>3</w:t>
            </w:r>
          </w:p>
        </w:tc>
        <w:tc>
          <w:tcPr>
            <w:tcW w:w="1389" w:type="dxa"/>
            <w:tcBorders>
              <w:top w:val="single" w:sz="4" w:space="0" w:color="auto"/>
              <w:left w:val="single" w:sz="4" w:space="0" w:color="auto"/>
              <w:bottom w:val="single" w:sz="4" w:space="0" w:color="auto"/>
              <w:right w:val="single" w:sz="4" w:space="0" w:color="auto"/>
            </w:tcBorders>
          </w:tcPr>
          <w:p w14:paraId="5F6B553F" w14:textId="77777777" w:rsidR="007A574E" w:rsidRP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BPS Schedule I &amp; II</w:t>
            </w:r>
          </w:p>
          <w:p w14:paraId="33B22FC6" w14:textId="77777777" w:rsidR="007A574E" w:rsidRP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 xml:space="preserve">Reactor Package: RT-19  </w:t>
            </w:r>
          </w:p>
          <w:p w14:paraId="55DF8942" w14:textId="77777777" w:rsidR="007A574E" w:rsidRP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 xml:space="preserve">     </w:t>
            </w:r>
          </w:p>
          <w:p w14:paraId="72444688" w14:textId="77777777" w:rsidR="007A574E" w:rsidRDefault="007A574E" w:rsidP="007A574E">
            <w:pPr>
              <w:tabs>
                <w:tab w:val="left" w:pos="1080"/>
              </w:tabs>
              <w:jc w:val="both"/>
              <w:rPr>
                <w:rFonts w:ascii="Book Antiqua" w:hAnsi="Book Antiqua"/>
                <w:sz w:val="22"/>
                <w:szCs w:val="22"/>
              </w:rPr>
            </w:pPr>
            <w:r w:rsidRPr="007A574E">
              <w:rPr>
                <w:rFonts w:ascii="Book Antiqua" w:hAnsi="Book Antiqua"/>
                <w:sz w:val="22"/>
                <w:szCs w:val="22"/>
              </w:rPr>
              <w:t>New Item</w:t>
            </w:r>
          </w:p>
          <w:p w14:paraId="3658C949" w14:textId="06D34680" w:rsidR="007A574E" w:rsidRPr="007A574E" w:rsidRDefault="007A574E" w:rsidP="007A574E">
            <w:pPr>
              <w:tabs>
                <w:tab w:val="left" w:pos="1080"/>
              </w:tabs>
              <w:jc w:val="both"/>
              <w:rPr>
                <w:rFonts w:ascii="Book Antiqua" w:hAnsi="Book Antiqua"/>
                <w:sz w:val="22"/>
                <w:szCs w:val="22"/>
              </w:rPr>
            </w:pPr>
          </w:p>
        </w:tc>
        <w:tc>
          <w:tcPr>
            <w:tcW w:w="5238" w:type="dxa"/>
            <w:tcBorders>
              <w:top w:val="single" w:sz="4" w:space="0" w:color="auto"/>
              <w:left w:val="single" w:sz="4" w:space="0" w:color="auto"/>
              <w:bottom w:val="single" w:sz="4" w:space="0" w:color="auto"/>
              <w:right w:val="single" w:sz="4" w:space="0" w:color="auto"/>
            </w:tcBorders>
          </w:tcPr>
          <w:p w14:paraId="7F38512E" w14:textId="77777777" w:rsidR="007A574E" w:rsidRPr="007A574E" w:rsidRDefault="007A574E" w:rsidP="007A574E">
            <w:pPr>
              <w:pStyle w:val="Default"/>
              <w:jc w:val="both"/>
              <w:rPr>
                <w:sz w:val="22"/>
                <w:szCs w:val="22"/>
              </w:rPr>
            </w:pPr>
          </w:p>
          <w:tbl>
            <w:tblPr>
              <w:tblpPr w:leftFromText="180" w:rightFromText="180" w:horzAnchor="margin"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2596"/>
              <w:gridCol w:w="708"/>
              <w:gridCol w:w="639"/>
            </w:tblGrid>
            <w:tr w:rsidR="007A574E" w:rsidRPr="007A574E" w14:paraId="33CDAC6D" w14:textId="77777777" w:rsidTr="00EE5E62">
              <w:trPr>
                <w:trHeight w:val="759"/>
              </w:trPr>
              <w:tc>
                <w:tcPr>
                  <w:tcW w:w="770" w:type="dxa"/>
                </w:tcPr>
                <w:p w14:paraId="2E8F45A0" w14:textId="77777777" w:rsidR="007A574E" w:rsidRPr="007A574E" w:rsidRDefault="007A574E" w:rsidP="007A574E">
                  <w:pPr>
                    <w:jc w:val="both"/>
                    <w:rPr>
                      <w:rFonts w:ascii="Book Antiqua" w:hAnsi="Book Antiqua"/>
                      <w:sz w:val="22"/>
                      <w:szCs w:val="22"/>
                      <w:lang w:val="en-IN" w:eastAsia="en-IN" w:bidi="hi-IN"/>
                    </w:rPr>
                  </w:pPr>
                  <w:r w:rsidRPr="007A574E">
                    <w:rPr>
                      <w:rFonts w:ascii="Book Antiqua" w:hAnsi="Book Antiqua"/>
                      <w:sz w:val="22"/>
                      <w:szCs w:val="22"/>
                    </w:rPr>
                    <w:t>SI. No.</w:t>
                  </w:r>
                </w:p>
              </w:tc>
              <w:tc>
                <w:tcPr>
                  <w:tcW w:w="2596" w:type="dxa"/>
                  <w:vAlign w:val="center"/>
                </w:tcPr>
                <w:p w14:paraId="496EE4F7"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Item Description</w:t>
                  </w:r>
                </w:p>
              </w:tc>
              <w:tc>
                <w:tcPr>
                  <w:tcW w:w="708" w:type="dxa"/>
                  <w:vAlign w:val="center"/>
                </w:tcPr>
                <w:p w14:paraId="3E52A967"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Unit</w:t>
                  </w:r>
                </w:p>
              </w:tc>
              <w:tc>
                <w:tcPr>
                  <w:tcW w:w="606" w:type="dxa"/>
                  <w:vAlign w:val="center"/>
                </w:tcPr>
                <w:p w14:paraId="0439ADD0"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Qty.</w:t>
                  </w:r>
                </w:p>
              </w:tc>
            </w:tr>
            <w:tr w:rsidR="007A574E" w:rsidRPr="007A574E" w14:paraId="3A031484" w14:textId="77777777" w:rsidTr="00EE5E62">
              <w:trPr>
                <w:trHeight w:val="467"/>
              </w:trPr>
              <w:tc>
                <w:tcPr>
                  <w:tcW w:w="4680" w:type="dxa"/>
                  <w:gridSpan w:val="4"/>
                </w:tcPr>
                <w:p w14:paraId="745C9D59"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Reactor Package: RT-19</w:t>
                  </w:r>
                </w:p>
                <w:p w14:paraId="200D51AD"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765kV Reactor Mandatory Spares  </w:t>
                  </w:r>
                </w:p>
              </w:tc>
            </w:tr>
            <w:tr w:rsidR="007A574E" w:rsidRPr="007A574E" w14:paraId="76AC69AF" w14:textId="77777777" w:rsidTr="00EE5E62">
              <w:trPr>
                <w:trHeight w:val="455"/>
              </w:trPr>
              <w:tc>
                <w:tcPr>
                  <w:tcW w:w="770" w:type="dxa"/>
                  <w:vAlign w:val="center"/>
                </w:tcPr>
                <w:p w14:paraId="2336EE69" w14:textId="77777777" w:rsidR="007A574E" w:rsidRPr="007A574E" w:rsidRDefault="007A574E" w:rsidP="007A574E">
                  <w:pPr>
                    <w:tabs>
                      <w:tab w:val="left" w:pos="1080"/>
                    </w:tabs>
                    <w:jc w:val="both"/>
                    <w:rPr>
                      <w:rFonts w:ascii="Book Antiqua" w:hAnsi="Book Antiqua"/>
                      <w:sz w:val="22"/>
                      <w:szCs w:val="22"/>
                    </w:rPr>
                  </w:pPr>
                </w:p>
              </w:tc>
              <w:tc>
                <w:tcPr>
                  <w:tcW w:w="3910" w:type="dxa"/>
                  <w:gridSpan w:val="3"/>
                </w:tcPr>
                <w:p w14:paraId="0D64FF8D" w14:textId="77777777" w:rsidR="007A574E" w:rsidRPr="007A574E" w:rsidRDefault="007A574E" w:rsidP="007A574E">
                  <w:pPr>
                    <w:tabs>
                      <w:tab w:val="left" w:pos="1080"/>
                    </w:tabs>
                    <w:jc w:val="both"/>
                    <w:rPr>
                      <w:rFonts w:ascii="Book Antiqua" w:hAnsi="Book Antiqua"/>
                      <w:b/>
                      <w:bCs/>
                      <w:sz w:val="22"/>
                      <w:szCs w:val="22"/>
                    </w:rPr>
                  </w:pPr>
                  <w:r w:rsidRPr="007A574E">
                    <w:rPr>
                      <w:rFonts w:ascii="Book Antiqua" w:hAnsi="Book Antiqua"/>
                      <w:b/>
                      <w:bCs/>
                      <w:sz w:val="22"/>
                      <w:szCs w:val="22"/>
                    </w:rPr>
                    <w:t>New Item</w:t>
                  </w:r>
                </w:p>
              </w:tc>
            </w:tr>
          </w:tbl>
          <w:p w14:paraId="072EB776" w14:textId="77777777" w:rsidR="007A574E" w:rsidRPr="007A574E" w:rsidRDefault="007A574E" w:rsidP="007A574E">
            <w:pPr>
              <w:pStyle w:val="Default"/>
              <w:jc w:val="both"/>
              <w:rPr>
                <w:sz w:val="22"/>
                <w:szCs w:val="22"/>
              </w:rPr>
            </w:pPr>
          </w:p>
        </w:tc>
        <w:tc>
          <w:tcPr>
            <w:tcW w:w="7200" w:type="dxa"/>
            <w:tcBorders>
              <w:top w:val="single" w:sz="4" w:space="0" w:color="auto"/>
              <w:left w:val="single" w:sz="4" w:space="0" w:color="auto"/>
              <w:bottom w:val="single" w:sz="4" w:space="0" w:color="auto"/>
              <w:right w:val="single" w:sz="4" w:space="0" w:color="auto"/>
            </w:tcBorders>
          </w:tcPr>
          <w:p w14:paraId="4F5F57E2" w14:textId="77777777" w:rsidR="007A574E" w:rsidRPr="007A574E" w:rsidRDefault="007A574E" w:rsidP="007A574E">
            <w:pPr>
              <w:pStyle w:val="Default"/>
              <w:jc w:val="both"/>
              <w:rPr>
                <w:sz w:val="22"/>
                <w:szCs w:val="22"/>
              </w:rPr>
            </w:pPr>
          </w:p>
          <w:tbl>
            <w:tblPr>
              <w:tblpPr w:leftFromText="180" w:rightFromText="180" w:horzAnchor="margin" w:tblpY="4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3417"/>
              <w:gridCol w:w="720"/>
              <w:gridCol w:w="630"/>
            </w:tblGrid>
            <w:tr w:rsidR="007A574E" w:rsidRPr="007A574E" w14:paraId="5663A336" w14:textId="77777777" w:rsidTr="00EE5E62">
              <w:tc>
                <w:tcPr>
                  <w:tcW w:w="880" w:type="dxa"/>
                </w:tcPr>
                <w:p w14:paraId="17BB55F1" w14:textId="77777777" w:rsidR="007A574E" w:rsidRPr="007A574E" w:rsidRDefault="007A574E" w:rsidP="007A574E">
                  <w:pPr>
                    <w:jc w:val="both"/>
                    <w:rPr>
                      <w:rFonts w:ascii="Book Antiqua" w:hAnsi="Book Antiqua"/>
                      <w:sz w:val="22"/>
                      <w:szCs w:val="22"/>
                      <w:lang w:val="en-IN" w:eastAsia="en-IN" w:bidi="hi-IN"/>
                    </w:rPr>
                  </w:pPr>
                  <w:r w:rsidRPr="007A574E">
                    <w:rPr>
                      <w:rFonts w:ascii="Book Antiqua" w:hAnsi="Book Antiqua"/>
                      <w:sz w:val="22"/>
                      <w:szCs w:val="22"/>
                    </w:rPr>
                    <w:t>SAP ID</w:t>
                  </w:r>
                </w:p>
              </w:tc>
              <w:tc>
                <w:tcPr>
                  <w:tcW w:w="3417" w:type="dxa"/>
                  <w:vAlign w:val="center"/>
                </w:tcPr>
                <w:p w14:paraId="08DCB40E"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Item Description</w:t>
                  </w:r>
                </w:p>
              </w:tc>
              <w:tc>
                <w:tcPr>
                  <w:tcW w:w="720" w:type="dxa"/>
                  <w:vAlign w:val="center"/>
                </w:tcPr>
                <w:p w14:paraId="15F424BA"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Unit</w:t>
                  </w:r>
                </w:p>
              </w:tc>
              <w:tc>
                <w:tcPr>
                  <w:tcW w:w="630" w:type="dxa"/>
                  <w:vAlign w:val="center"/>
                </w:tcPr>
                <w:p w14:paraId="5231AA6B"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Qty</w:t>
                  </w:r>
                </w:p>
              </w:tc>
            </w:tr>
            <w:tr w:rsidR="007A574E" w:rsidRPr="007A574E" w14:paraId="66D95F19" w14:textId="77777777" w:rsidTr="00EE5E62">
              <w:tc>
                <w:tcPr>
                  <w:tcW w:w="5647" w:type="dxa"/>
                  <w:gridSpan w:val="4"/>
                </w:tcPr>
                <w:p w14:paraId="47792E60"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 xml:space="preserve">Reactor Package: RT-19  </w:t>
                  </w:r>
                </w:p>
                <w:p w14:paraId="0EF4F7F6" w14:textId="77777777" w:rsidR="007A574E" w:rsidRPr="007A574E" w:rsidRDefault="007A574E" w:rsidP="007A574E">
                  <w:pPr>
                    <w:jc w:val="both"/>
                    <w:rPr>
                      <w:rFonts w:ascii="Book Antiqua" w:hAnsi="Book Antiqua"/>
                      <w:sz w:val="22"/>
                      <w:szCs w:val="22"/>
                    </w:rPr>
                  </w:pPr>
                  <w:r w:rsidRPr="007A574E">
                    <w:rPr>
                      <w:rFonts w:ascii="Book Antiqua" w:hAnsi="Book Antiqua"/>
                      <w:sz w:val="22"/>
                      <w:szCs w:val="22"/>
                    </w:rPr>
                    <w:t>765kV Reactor Mandatory Spares</w:t>
                  </w:r>
                </w:p>
              </w:tc>
            </w:tr>
            <w:tr w:rsidR="007A574E" w:rsidRPr="007A574E" w14:paraId="3BB2F6EE" w14:textId="77777777" w:rsidTr="00EE5E62">
              <w:tc>
                <w:tcPr>
                  <w:tcW w:w="880" w:type="dxa"/>
                  <w:vAlign w:val="center"/>
                </w:tcPr>
                <w:p w14:paraId="3C222DE8" w14:textId="77777777" w:rsidR="007A574E" w:rsidRPr="007A574E" w:rsidRDefault="007A574E" w:rsidP="007A574E">
                  <w:pPr>
                    <w:tabs>
                      <w:tab w:val="left" w:pos="1080"/>
                    </w:tabs>
                    <w:jc w:val="both"/>
                    <w:rPr>
                      <w:rFonts w:ascii="Book Antiqua" w:hAnsi="Book Antiqua"/>
                      <w:b/>
                      <w:bCs/>
                      <w:sz w:val="22"/>
                      <w:szCs w:val="22"/>
                    </w:rPr>
                  </w:pPr>
                  <w:r w:rsidRPr="007A574E">
                    <w:rPr>
                      <w:rFonts w:ascii="Book Antiqua" w:hAnsi="Book Antiqua"/>
                      <w:b/>
                      <w:bCs/>
                      <w:sz w:val="22"/>
                      <w:szCs w:val="22"/>
                    </w:rPr>
                    <w:t>1000060014</w:t>
                  </w:r>
                </w:p>
              </w:tc>
              <w:tc>
                <w:tcPr>
                  <w:tcW w:w="3417" w:type="dxa"/>
                </w:tcPr>
                <w:p w14:paraId="0647DF5F" w14:textId="77777777" w:rsidR="007A574E" w:rsidRPr="007A574E" w:rsidRDefault="007A574E" w:rsidP="007A574E">
                  <w:pPr>
                    <w:jc w:val="both"/>
                    <w:rPr>
                      <w:rFonts w:ascii="Book Antiqua" w:hAnsi="Book Antiqua"/>
                      <w:b/>
                      <w:bCs/>
                      <w:sz w:val="22"/>
                      <w:szCs w:val="22"/>
                    </w:rPr>
                  </w:pPr>
                  <w:r w:rsidRPr="007A574E">
                    <w:rPr>
                      <w:rFonts w:ascii="Book Antiqua" w:hAnsi="Book Antiqua"/>
                      <w:b/>
                      <w:bCs/>
                      <w:sz w:val="22"/>
                      <w:szCs w:val="22"/>
                    </w:rPr>
                    <w:t xml:space="preserve">800KV, 2500A OIL TO SF6 BUSHING WITH METAL PARTS AND GASKETS </w:t>
                  </w:r>
                </w:p>
              </w:tc>
              <w:tc>
                <w:tcPr>
                  <w:tcW w:w="720" w:type="dxa"/>
                </w:tcPr>
                <w:p w14:paraId="0E50FAEF" w14:textId="77777777" w:rsidR="007A574E" w:rsidRPr="007A574E" w:rsidRDefault="007A574E" w:rsidP="007A574E">
                  <w:pPr>
                    <w:jc w:val="both"/>
                    <w:rPr>
                      <w:rFonts w:ascii="Book Antiqua" w:hAnsi="Book Antiqua"/>
                      <w:b/>
                      <w:bCs/>
                      <w:sz w:val="22"/>
                      <w:szCs w:val="22"/>
                    </w:rPr>
                  </w:pPr>
                  <w:r w:rsidRPr="007A574E">
                    <w:rPr>
                      <w:rFonts w:ascii="Book Antiqua" w:hAnsi="Book Antiqua"/>
                      <w:b/>
                      <w:bCs/>
                      <w:sz w:val="22"/>
                      <w:szCs w:val="22"/>
                    </w:rPr>
                    <w:t>EA</w:t>
                  </w:r>
                </w:p>
              </w:tc>
              <w:tc>
                <w:tcPr>
                  <w:tcW w:w="630" w:type="dxa"/>
                </w:tcPr>
                <w:p w14:paraId="53B757DF" w14:textId="77777777" w:rsidR="007A574E" w:rsidRPr="007A574E" w:rsidRDefault="007A574E" w:rsidP="007A574E">
                  <w:pPr>
                    <w:jc w:val="both"/>
                    <w:rPr>
                      <w:rFonts w:ascii="Book Antiqua" w:hAnsi="Book Antiqua"/>
                      <w:b/>
                      <w:bCs/>
                      <w:sz w:val="22"/>
                      <w:szCs w:val="22"/>
                    </w:rPr>
                  </w:pPr>
                  <w:r w:rsidRPr="007A574E">
                    <w:rPr>
                      <w:rFonts w:ascii="Book Antiqua" w:hAnsi="Book Antiqua"/>
                      <w:b/>
                      <w:bCs/>
                      <w:sz w:val="22"/>
                      <w:szCs w:val="22"/>
                    </w:rPr>
                    <w:t xml:space="preserve">1 </w:t>
                  </w:r>
                </w:p>
              </w:tc>
            </w:tr>
          </w:tbl>
          <w:p w14:paraId="2640D75A" w14:textId="77777777" w:rsidR="007A574E" w:rsidRPr="007A574E" w:rsidRDefault="007A574E" w:rsidP="007A574E">
            <w:pPr>
              <w:pStyle w:val="Default"/>
              <w:jc w:val="both"/>
              <w:rPr>
                <w:sz w:val="22"/>
                <w:szCs w:val="22"/>
              </w:rPr>
            </w:pPr>
          </w:p>
        </w:tc>
      </w:tr>
      <w:tr w:rsidR="007A574E" w:rsidRPr="00E24573" w14:paraId="7EA60536" w14:textId="77777777" w:rsidTr="005A7CE4">
        <w:trPr>
          <w:trHeight w:val="191"/>
        </w:trPr>
        <w:tc>
          <w:tcPr>
            <w:tcW w:w="577" w:type="dxa"/>
            <w:vAlign w:val="center"/>
          </w:tcPr>
          <w:p w14:paraId="04ECA951" w14:textId="52240C58" w:rsidR="007A574E" w:rsidRDefault="00565FD4" w:rsidP="007A574E">
            <w:pPr>
              <w:rPr>
                <w:rFonts w:ascii="Book Antiqua" w:hAnsi="Book Antiqua"/>
                <w:color w:val="000000"/>
                <w:sz w:val="22"/>
                <w:szCs w:val="22"/>
              </w:rPr>
            </w:pPr>
            <w:r>
              <w:rPr>
                <w:rFonts w:ascii="Book Antiqua" w:hAnsi="Book Antiqua"/>
                <w:color w:val="000000"/>
                <w:sz w:val="22"/>
                <w:szCs w:val="22"/>
              </w:rPr>
              <w:t>4</w:t>
            </w:r>
          </w:p>
        </w:tc>
        <w:tc>
          <w:tcPr>
            <w:tcW w:w="1389" w:type="dxa"/>
            <w:tcBorders>
              <w:top w:val="single" w:sz="4" w:space="0" w:color="auto"/>
              <w:left w:val="single" w:sz="4" w:space="0" w:color="auto"/>
              <w:bottom w:val="single" w:sz="4" w:space="0" w:color="auto"/>
              <w:right w:val="single" w:sz="4" w:space="0" w:color="auto"/>
            </w:tcBorders>
          </w:tcPr>
          <w:p w14:paraId="1605ECFD" w14:textId="77777777" w:rsidR="007A574E" w:rsidRPr="007A574E" w:rsidRDefault="007A574E" w:rsidP="007A574E">
            <w:pPr>
              <w:tabs>
                <w:tab w:val="left" w:pos="1080"/>
              </w:tabs>
              <w:jc w:val="both"/>
              <w:rPr>
                <w:rFonts w:ascii="Book Antiqua" w:eastAsiaTheme="minorHAnsi" w:hAnsi="Book Antiqua"/>
                <w:sz w:val="22"/>
                <w:szCs w:val="22"/>
                <w:lang w:eastAsia="en-IN" w:bidi="hi-IN"/>
              </w:rPr>
            </w:pPr>
            <w:r w:rsidRPr="007A574E">
              <w:rPr>
                <w:rFonts w:ascii="Book Antiqua" w:eastAsiaTheme="minorHAnsi" w:hAnsi="Book Antiqua"/>
                <w:sz w:val="22"/>
                <w:szCs w:val="22"/>
                <w:lang w:eastAsia="en-IN" w:bidi="hi-IN"/>
              </w:rPr>
              <w:t xml:space="preserve">Clause No. 9.9 of </w:t>
            </w:r>
            <w:r w:rsidRPr="007A574E">
              <w:rPr>
                <w:rFonts w:ascii="Book Antiqua" w:eastAsiaTheme="minorHAnsi" w:hAnsi="Book Antiqua"/>
                <w:sz w:val="22"/>
                <w:szCs w:val="22"/>
                <w:lang w:eastAsia="en-IN" w:bidi="hi-IN"/>
              </w:rPr>
              <w:lastRenderedPageBreak/>
              <w:t>Section-Project, Rev. 00</w:t>
            </w:r>
          </w:p>
          <w:p w14:paraId="7C616346" w14:textId="77777777" w:rsidR="007A574E" w:rsidRPr="007A574E" w:rsidRDefault="007A574E" w:rsidP="007A574E">
            <w:pPr>
              <w:tabs>
                <w:tab w:val="left" w:pos="1080"/>
              </w:tabs>
              <w:jc w:val="both"/>
              <w:rPr>
                <w:rFonts w:ascii="Book Antiqua" w:eastAsiaTheme="minorHAnsi" w:hAnsi="Book Antiqua"/>
                <w:sz w:val="22"/>
                <w:szCs w:val="22"/>
                <w:lang w:eastAsia="en-IN" w:bidi="hi-IN"/>
              </w:rPr>
            </w:pPr>
          </w:p>
          <w:p w14:paraId="06284413" w14:textId="77777777" w:rsidR="007A574E" w:rsidRPr="007A574E" w:rsidRDefault="007A574E" w:rsidP="007A574E">
            <w:pPr>
              <w:tabs>
                <w:tab w:val="left" w:pos="1080"/>
              </w:tabs>
              <w:jc w:val="both"/>
              <w:rPr>
                <w:rFonts w:ascii="Book Antiqua" w:hAnsi="Book Antiqua"/>
                <w:sz w:val="22"/>
                <w:szCs w:val="22"/>
              </w:rPr>
            </w:pPr>
          </w:p>
        </w:tc>
        <w:tc>
          <w:tcPr>
            <w:tcW w:w="5238" w:type="dxa"/>
            <w:tcBorders>
              <w:top w:val="single" w:sz="4" w:space="0" w:color="auto"/>
              <w:left w:val="single" w:sz="4" w:space="0" w:color="auto"/>
              <w:bottom w:val="single" w:sz="4" w:space="0" w:color="auto"/>
              <w:right w:val="single" w:sz="4" w:space="0" w:color="auto"/>
            </w:tcBorders>
          </w:tcPr>
          <w:p w14:paraId="3F2A6B91" w14:textId="77777777" w:rsidR="007A574E" w:rsidRPr="007A574E" w:rsidRDefault="007A574E" w:rsidP="007A574E">
            <w:pPr>
              <w:pStyle w:val="Default"/>
              <w:jc w:val="both"/>
              <w:rPr>
                <w:sz w:val="22"/>
                <w:szCs w:val="22"/>
              </w:rPr>
            </w:pPr>
            <w:r w:rsidRPr="007A574E">
              <w:rPr>
                <w:sz w:val="22"/>
                <w:szCs w:val="22"/>
              </w:rPr>
              <w:lastRenderedPageBreak/>
              <w:t>New Clause added.</w:t>
            </w:r>
          </w:p>
          <w:p w14:paraId="596D6C52" w14:textId="77777777" w:rsidR="007A574E" w:rsidRPr="007A574E" w:rsidRDefault="007A574E" w:rsidP="007A574E">
            <w:pPr>
              <w:pStyle w:val="Default"/>
              <w:jc w:val="both"/>
              <w:rPr>
                <w:sz w:val="22"/>
                <w:szCs w:val="22"/>
              </w:rPr>
            </w:pPr>
          </w:p>
          <w:p w14:paraId="55E16D0A" w14:textId="77777777" w:rsidR="007A574E" w:rsidRPr="007A574E" w:rsidRDefault="007A574E" w:rsidP="007A574E">
            <w:pPr>
              <w:autoSpaceDE w:val="0"/>
              <w:autoSpaceDN w:val="0"/>
              <w:adjustRightInd w:val="0"/>
              <w:jc w:val="both"/>
              <w:rPr>
                <w:rFonts w:ascii="Book Antiqua" w:hAnsi="Book Antiqua"/>
                <w:color w:val="000000"/>
                <w:sz w:val="22"/>
                <w:szCs w:val="22"/>
              </w:rPr>
            </w:pPr>
          </w:p>
          <w:p w14:paraId="51C8307E" w14:textId="77777777" w:rsidR="007A574E" w:rsidRPr="007A574E" w:rsidRDefault="007A574E" w:rsidP="007A574E">
            <w:pPr>
              <w:pStyle w:val="Default"/>
              <w:jc w:val="both"/>
              <w:rPr>
                <w:sz w:val="22"/>
                <w:szCs w:val="22"/>
              </w:rPr>
            </w:pPr>
          </w:p>
        </w:tc>
        <w:tc>
          <w:tcPr>
            <w:tcW w:w="7200" w:type="dxa"/>
            <w:tcBorders>
              <w:top w:val="single" w:sz="4" w:space="0" w:color="auto"/>
              <w:left w:val="single" w:sz="4" w:space="0" w:color="auto"/>
              <w:bottom w:val="single" w:sz="4" w:space="0" w:color="auto"/>
              <w:right w:val="single" w:sz="4" w:space="0" w:color="auto"/>
            </w:tcBorders>
          </w:tcPr>
          <w:p w14:paraId="4420FE03" w14:textId="3EB47B15" w:rsidR="007A574E" w:rsidRDefault="007A574E" w:rsidP="007A574E">
            <w:pPr>
              <w:pStyle w:val="Default"/>
              <w:jc w:val="both"/>
              <w:rPr>
                <w:sz w:val="22"/>
                <w:szCs w:val="22"/>
              </w:rPr>
            </w:pPr>
            <w:r w:rsidRPr="007A574E">
              <w:rPr>
                <w:sz w:val="22"/>
                <w:szCs w:val="22"/>
              </w:rPr>
              <w:lastRenderedPageBreak/>
              <w:t>Clause No. 9.9:</w:t>
            </w:r>
          </w:p>
          <w:p w14:paraId="2CE2A900" w14:textId="77777777" w:rsidR="007A574E" w:rsidRPr="007A574E" w:rsidRDefault="007A574E" w:rsidP="007A574E">
            <w:pPr>
              <w:pStyle w:val="Default"/>
              <w:jc w:val="both"/>
              <w:rPr>
                <w:sz w:val="22"/>
                <w:szCs w:val="22"/>
              </w:rPr>
            </w:pPr>
          </w:p>
          <w:p w14:paraId="40BD89B7" w14:textId="35B5C2EC" w:rsidR="007A574E" w:rsidRDefault="007A574E" w:rsidP="007A574E">
            <w:pPr>
              <w:pStyle w:val="Default"/>
              <w:jc w:val="both"/>
              <w:rPr>
                <w:b/>
                <w:sz w:val="22"/>
                <w:szCs w:val="22"/>
              </w:rPr>
            </w:pPr>
            <w:r w:rsidRPr="007A574E">
              <w:rPr>
                <w:rFonts w:eastAsiaTheme="minorHAnsi"/>
                <w:sz w:val="22"/>
                <w:szCs w:val="22"/>
              </w:rPr>
              <w:lastRenderedPageBreak/>
              <w:t>Clause No. 7.5.1 of Technical Specification, 765kV Shunt Reactor, Rev. 08, is amended as below</w:t>
            </w:r>
            <w:r w:rsidRPr="007A574E">
              <w:rPr>
                <w:b/>
                <w:sz w:val="22"/>
                <w:szCs w:val="22"/>
              </w:rPr>
              <w:t>:</w:t>
            </w:r>
          </w:p>
          <w:p w14:paraId="1903B7F2" w14:textId="77777777" w:rsidR="007A574E" w:rsidRPr="007A574E" w:rsidRDefault="007A574E" w:rsidP="007A574E">
            <w:pPr>
              <w:pStyle w:val="Default"/>
              <w:jc w:val="both"/>
              <w:rPr>
                <w:b/>
                <w:sz w:val="22"/>
                <w:szCs w:val="22"/>
              </w:rPr>
            </w:pPr>
          </w:p>
          <w:p w14:paraId="4258F60A" w14:textId="77777777" w:rsidR="007A574E" w:rsidRPr="007A574E" w:rsidRDefault="007A574E" w:rsidP="007A574E">
            <w:pPr>
              <w:pStyle w:val="Default"/>
              <w:jc w:val="both"/>
              <w:rPr>
                <w:color w:val="auto"/>
                <w:sz w:val="22"/>
                <w:szCs w:val="22"/>
              </w:rPr>
            </w:pPr>
            <w:r w:rsidRPr="007A574E">
              <w:rPr>
                <w:color w:val="auto"/>
                <w:sz w:val="22"/>
                <w:szCs w:val="22"/>
              </w:rPr>
              <w:t>Conservator shall have air cell type constant oil</w:t>
            </w:r>
            <w:r w:rsidRPr="007A574E">
              <w:rPr>
                <w:sz w:val="22"/>
                <w:szCs w:val="22"/>
              </w:rPr>
              <w:t xml:space="preserve"> </w:t>
            </w:r>
            <w:r w:rsidRPr="007A574E">
              <w:rPr>
                <w:color w:val="auto"/>
                <w:sz w:val="22"/>
                <w:szCs w:val="22"/>
              </w:rPr>
              <w:t>pressure system to prevent oxidation and</w:t>
            </w:r>
            <w:r w:rsidRPr="007A574E">
              <w:rPr>
                <w:sz w:val="22"/>
                <w:szCs w:val="22"/>
              </w:rPr>
              <w:t xml:space="preserve"> </w:t>
            </w:r>
            <w:r w:rsidRPr="007A574E">
              <w:rPr>
                <w:color w:val="auto"/>
                <w:sz w:val="22"/>
                <w:szCs w:val="22"/>
              </w:rPr>
              <w:t>contamination of oil due to contact with moisture.</w:t>
            </w:r>
          </w:p>
          <w:p w14:paraId="69E3BF30" w14:textId="0E7A2CB6" w:rsidR="007A574E" w:rsidRDefault="007A574E" w:rsidP="007A574E">
            <w:pPr>
              <w:pStyle w:val="Default"/>
              <w:jc w:val="both"/>
              <w:rPr>
                <w:sz w:val="22"/>
                <w:szCs w:val="22"/>
              </w:rPr>
            </w:pPr>
            <w:r w:rsidRPr="007A574E">
              <w:rPr>
                <w:sz w:val="22"/>
                <w:szCs w:val="22"/>
              </w:rPr>
              <w:t>Conservator Protection Relay (CPR)/Air cell puncture detection relay shall be installed to give alarm in the event of lowering of oil in the conservator due to puncture of air cell in service.</w:t>
            </w:r>
          </w:p>
          <w:p w14:paraId="0011EF14" w14:textId="77777777" w:rsidR="007A574E" w:rsidRPr="007A574E" w:rsidRDefault="007A574E" w:rsidP="007A574E">
            <w:pPr>
              <w:pStyle w:val="Default"/>
              <w:jc w:val="both"/>
              <w:rPr>
                <w:sz w:val="22"/>
                <w:szCs w:val="22"/>
              </w:rPr>
            </w:pPr>
          </w:p>
          <w:p w14:paraId="612A814E" w14:textId="77777777" w:rsidR="007A574E" w:rsidRPr="007A574E" w:rsidRDefault="007A574E" w:rsidP="007A574E">
            <w:pPr>
              <w:pStyle w:val="Default"/>
              <w:jc w:val="both"/>
              <w:rPr>
                <w:b/>
                <w:bCs/>
                <w:sz w:val="22"/>
                <w:szCs w:val="22"/>
              </w:rPr>
            </w:pPr>
            <w:r w:rsidRPr="007A574E">
              <w:rPr>
                <w:sz w:val="22"/>
                <w:szCs w:val="22"/>
              </w:rPr>
              <w:t xml:space="preserve">Conservator shall be fitted with magnetic oil level gauge </w:t>
            </w:r>
            <w:r w:rsidRPr="007A574E">
              <w:rPr>
                <w:b/>
                <w:bCs/>
                <w:sz w:val="22"/>
                <w:szCs w:val="22"/>
              </w:rPr>
              <w:t xml:space="preserve">(Plug &amp; socket type arrangement) </w:t>
            </w:r>
            <w:r w:rsidRPr="007A574E">
              <w:rPr>
                <w:sz w:val="22"/>
                <w:szCs w:val="22"/>
              </w:rPr>
              <w:t>with potential free high and low oil level alarm contacts and prismatic oil level gauge and Conservator Protection Relay</w:t>
            </w:r>
            <w:r w:rsidRPr="007A574E">
              <w:rPr>
                <w:b/>
                <w:bCs/>
                <w:sz w:val="22"/>
                <w:szCs w:val="22"/>
              </w:rPr>
              <w:t>.</w:t>
            </w:r>
          </w:p>
          <w:p w14:paraId="36786032" w14:textId="77777777" w:rsidR="007A574E" w:rsidRDefault="007A574E" w:rsidP="007A574E">
            <w:pPr>
              <w:pStyle w:val="Default"/>
              <w:jc w:val="both"/>
              <w:rPr>
                <w:b/>
                <w:sz w:val="22"/>
                <w:szCs w:val="22"/>
              </w:rPr>
            </w:pPr>
            <w:r w:rsidRPr="007A574E">
              <w:rPr>
                <w:b/>
                <w:sz w:val="22"/>
                <w:szCs w:val="22"/>
              </w:rPr>
              <w:t>Plug &amp; socket type arrangement with factory fitted cable of adequate length shall be supplied by OEM. Connection of plug and socket with cable at site is not acceptable.</w:t>
            </w:r>
          </w:p>
          <w:p w14:paraId="07F93655" w14:textId="76C9CADC" w:rsidR="007A574E" w:rsidRPr="007A574E" w:rsidRDefault="007A574E" w:rsidP="007A574E">
            <w:pPr>
              <w:pStyle w:val="Default"/>
              <w:jc w:val="both"/>
              <w:rPr>
                <w:sz w:val="22"/>
                <w:szCs w:val="22"/>
              </w:rPr>
            </w:pPr>
          </w:p>
        </w:tc>
      </w:tr>
      <w:tr w:rsidR="007A574E" w:rsidRPr="00E24573" w14:paraId="494BAA1C" w14:textId="77777777" w:rsidTr="005A7CE4">
        <w:trPr>
          <w:trHeight w:val="191"/>
        </w:trPr>
        <w:tc>
          <w:tcPr>
            <w:tcW w:w="577" w:type="dxa"/>
            <w:vAlign w:val="center"/>
          </w:tcPr>
          <w:p w14:paraId="6EF67DF6" w14:textId="5F7CAF3E" w:rsidR="007A574E" w:rsidRDefault="00565FD4" w:rsidP="007A574E">
            <w:pPr>
              <w:rPr>
                <w:rFonts w:ascii="Book Antiqua" w:hAnsi="Book Antiqua"/>
                <w:color w:val="000000"/>
                <w:sz w:val="22"/>
                <w:szCs w:val="22"/>
              </w:rPr>
            </w:pPr>
            <w:r>
              <w:rPr>
                <w:rFonts w:ascii="Book Antiqua" w:hAnsi="Book Antiqua"/>
                <w:color w:val="000000"/>
                <w:sz w:val="22"/>
                <w:szCs w:val="22"/>
              </w:rPr>
              <w:lastRenderedPageBreak/>
              <w:t>5</w:t>
            </w:r>
          </w:p>
        </w:tc>
        <w:tc>
          <w:tcPr>
            <w:tcW w:w="1389" w:type="dxa"/>
            <w:tcBorders>
              <w:top w:val="single" w:sz="4" w:space="0" w:color="auto"/>
              <w:left w:val="single" w:sz="4" w:space="0" w:color="auto"/>
              <w:bottom w:val="single" w:sz="4" w:space="0" w:color="auto"/>
              <w:right w:val="single" w:sz="4" w:space="0" w:color="auto"/>
            </w:tcBorders>
          </w:tcPr>
          <w:p w14:paraId="56928296" w14:textId="77777777" w:rsidR="007A574E" w:rsidRDefault="007A574E" w:rsidP="007A574E">
            <w:pPr>
              <w:tabs>
                <w:tab w:val="left" w:pos="1080"/>
              </w:tabs>
              <w:jc w:val="both"/>
              <w:rPr>
                <w:rFonts w:eastAsiaTheme="minorHAnsi"/>
                <w:sz w:val="22"/>
                <w:szCs w:val="22"/>
                <w:lang w:eastAsia="en-IN" w:bidi="hi-IN"/>
              </w:rPr>
            </w:pPr>
            <w:r>
              <w:rPr>
                <w:rFonts w:eastAsiaTheme="minorHAnsi"/>
                <w:sz w:val="22"/>
                <w:szCs w:val="22"/>
                <w:lang w:eastAsia="en-IN" w:bidi="hi-IN"/>
              </w:rPr>
              <w:t>Clause No. 9.10 of Section-Project, Rev. 00</w:t>
            </w:r>
          </w:p>
          <w:p w14:paraId="4DA890A7" w14:textId="77777777" w:rsidR="007A574E" w:rsidRDefault="007A574E" w:rsidP="007A574E">
            <w:pPr>
              <w:tabs>
                <w:tab w:val="left" w:pos="1080"/>
              </w:tabs>
              <w:jc w:val="both"/>
              <w:rPr>
                <w:rFonts w:eastAsiaTheme="minorHAnsi"/>
                <w:sz w:val="22"/>
                <w:szCs w:val="22"/>
                <w:lang w:eastAsia="en-IN" w:bidi="hi-IN"/>
              </w:rPr>
            </w:pPr>
          </w:p>
          <w:p w14:paraId="014B3B8F" w14:textId="77777777" w:rsidR="007A574E" w:rsidRPr="007A574E" w:rsidRDefault="007A574E" w:rsidP="007A574E">
            <w:pPr>
              <w:tabs>
                <w:tab w:val="left" w:pos="1080"/>
              </w:tabs>
              <w:jc w:val="both"/>
              <w:rPr>
                <w:rFonts w:ascii="Book Antiqua" w:eastAsiaTheme="minorHAnsi" w:hAnsi="Book Antiqua"/>
                <w:sz w:val="22"/>
                <w:szCs w:val="22"/>
                <w:lang w:eastAsia="en-IN" w:bidi="hi-IN"/>
              </w:rPr>
            </w:pPr>
          </w:p>
        </w:tc>
        <w:tc>
          <w:tcPr>
            <w:tcW w:w="5238" w:type="dxa"/>
            <w:tcBorders>
              <w:top w:val="single" w:sz="4" w:space="0" w:color="auto"/>
              <w:left w:val="single" w:sz="4" w:space="0" w:color="auto"/>
              <w:bottom w:val="single" w:sz="4" w:space="0" w:color="auto"/>
              <w:right w:val="single" w:sz="4" w:space="0" w:color="auto"/>
            </w:tcBorders>
          </w:tcPr>
          <w:p w14:paraId="56C2408A" w14:textId="77777777" w:rsidR="007A574E" w:rsidRDefault="007A574E" w:rsidP="007A574E">
            <w:pPr>
              <w:pStyle w:val="Default"/>
              <w:jc w:val="both"/>
              <w:rPr>
                <w:sz w:val="22"/>
                <w:szCs w:val="22"/>
              </w:rPr>
            </w:pPr>
            <w:r>
              <w:rPr>
                <w:sz w:val="22"/>
                <w:szCs w:val="22"/>
              </w:rPr>
              <w:t>New Clause added.</w:t>
            </w:r>
          </w:p>
          <w:p w14:paraId="7532E138" w14:textId="77777777" w:rsidR="007A574E" w:rsidRDefault="007A574E" w:rsidP="007A574E">
            <w:pPr>
              <w:pStyle w:val="Default"/>
              <w:jc w:val="both"/>
              <w:rPr>
                <w:sz w:val="22"/>
                <w:szCs w:val="22"/>
              </w:rPr>
            </w:pPr>
          </w:p>
          <w:p w14:paraId="3BF7218C" w14:textId="77777777" w:rsidR="007A574E" w:rsidRPr="0037157C" w:rsidRDefault="007A574E" w:rsidP="007A574E">
            <w:pPr>
              <w:autoSpaceDE w:val="0"/>
              <w:autoSpaceDN w:val="0"/>
              <w:adjustRightInd w:val="0"/>
              <w:jc w:val="both"/>
              <w:rPr>
                <w:color w:val="000000"/>
                <w:sz w:val="22"/>
                <w:szCs w:val="22"/>
              </w:rPr>
            </w:pPr>
          </w:p>
          <w:p w14:paraId="3E3893B9" w14:textId="77777777" w:rsidR="007A574E" w:rsidRPr="007A574E" w:rsidRDefault="007A574E" w:rsidP="007A574E">
            <w:pPr>
              <w:pStyle w:val="Default"/>
              <w:jc w:val="both"/>
              <w:rPr>
                <w:sz w:val="22"/>
                <w:szCs w:val="22"/>
              </w:rPr>
            </w:pPr>
          </w:p>
        </w:tc>
        <w:tc>
          <w:tcPr>
            <w:tcW w:w="7200" w:type="dxa"/>
            <w:tcBorders>
              <w:top w:val="single" w:sz="4" w:space="0" w:color="auto"/>
              <w:left w:val="single" w:sz="4" w:space="0" w:color="auto"/>
              <w:bottom w:val="single" w:sz="4" w:space="0" w:color="auto"/>
              <w:right w:val="single" w:sz="4" w:space="0" w:color="auto"/>
            </w:tcBorders>
          </w:tcPr>
          <w:p w14:paraId="12CEC99C" w14:textId="1180AA66" w:rsidR="007A574E" w:rsidRDefault="007A574E" w:rsidP="007A574E">
            <w:pPr>
              <w:pStyle w:val="Default"/>
              <w:jc w:val="both"/>
              <w:rPr>
                <w:sz w:val="22"/>
                <w:szCs w:val="22"/>
              </w:rPr>
            </w:pPr>
            <w:r>
              <w:rPr>
                <w:sz w:val="22"/>
                <w:szCs w:val="22"/>
              </w:rPr>
              <w:t>Clause No. 9.10:</w:t>
            </w:r>
          </w:p>
          <w:p w14:paraId="1015BBD6" w14:textId="77777777" w:rsidR="007A574E" w:rsidRDefault="007A574E" w:rsidP="007A574E">
            <w:pPr>
              <w:pStyle w:val="Default"/>
              <w:jc w:val="both"/>
              <w:rPr>
                <w:sz w:val="22"/>
                <w:szCs w:val="22"/>
              </w:rPr>
            </w:pPr>
          </w:p>
          <w:p w14:paraId="22191FAB" w14:textId="2CD3BDBC" w:rsidR="007A574E" w:rsidRDefault="007A574E" w:rsidP="007A574E">
            <w:pPr>
              <w:pStyle w:val="Default"/>
              <w:jc w:val="both"/>
              <w:rPr>
                <w:b/>
                <w:sz w:val="23"/>
                <w:szCs w:val="23"/>
              </w:rPr>
            </w:pPr>
            <w:r>
              <w:rPr>
                <w:rFonts w:eastAsiaTheme="minorHAnsi"/>
                <w:sz w:val="22"/>
                <w:szCs w:val="22"/>
              </w:rPr>
              <w:t xml:space="preserve">Clause No. 7.5.1 of </w:t>
            </w:r>
            <w:r w:rsidRPr="0037157C">
              <w:rPr>
                <w:rFonts w:eastAsiaTheme="minorHAnsi"/>
                <w:sz w:val="22"/>
                <w:szCs w:val="22"/>
              </w:rPr>
              <w:t>Technical</w:t>
            </w:r>
            <w:r>
              <w:rPr>
                <w:rFonts w:eastAsiaTheme="minorHAnsi"/>
                <w:sz w:val="22"/>
                <w:szCs w:val="22"/>
              </w:rPr>
              <w:t xml:space="preserve"> </w:t>
            </w:r>
            <w:r w:rsidRPr="0037157C">
              <w:rPr>
                <w:rFonts w:eastAsiaTheme="minorHAnsi"/>
                <w:sz w:val="22"/>
                <w:szCs w:val="22"/>
              </w:rPr>
              <w:t xml:space="preserve">Specification, </w:t>
            </w:r>
            <w:r>
              <w:rPr>
                <w:rFonts w:eastAsiaTheme="minorHAnsi"/>
                <w:sz w:val="22"/>
                <w:szCs w:val="22"/>
              </w:rPr>
              <w:t>Upto 400</w:t>
            </w:r>
            <w:r w:rsidRPr="0037157C">
              <w:rPr>
                <w:rFonts w:eastAsiaTheme="minorHAnsi"/>
                <w:sz w:val="22"/>
                <w:szCs w:val="22"/>
              </w:rPr>
              <w:t>kV Shunt Reactor</w:t>
            </w:r>
            <w:r>
              <w:rPr>
                <w:rFonts w:eastAsiaTheme="minorHAnsi"/>
                <w:sz w:val="22"/>
                <w:szCs w:val="22"/>
              </w:rPr>
              <w:t>, Rev. 11, is amended as below</w:t>
            </w:r>
            <w:r w:rsidRPr="00F41F6C">
              <w:rPr>
                <w:b/>
                <w:sz w:val="23"/>
                <w:szCs w:val="23"/>
              </w:rPr>
              <w:t>:</w:t>
            </w:r>
          </w:p>
          <w:p w14:paraId="5222A997" w14:textId="77777777" w:rsidR="007A574E" w:rsidRPr="00F41F6C" w:rsidRDefault="007A574E" w:rsidP="007A574E">
            <w:pPr>
              <w:pStyle w:val="Default"/>
              <w:jc w:val="both"/>
              <w:rPr>
                <w:b/>
                <w:sz w:val="23"/>
                <w:szCs w:val="23"/>
              </w:rPr>
            </w:pPr>
          </w:p>
          <w:p w14:paraId="38E0AD3A" w14:textId="16D0ECF6" w:rsidR="007A574E" w:rsidRDefault="007A574E" w:rsidP="007A574E">
            <w:pPr>
              <w:pStyle w:val="Default"/>
              <w:jc w:val="both"/>
              <w:rPr>
                <w:color w:val="auto"/>
                <w:sz w:val="23"/>
                <w:szCs w:val="23"/>
              </w:rPr>
            </w:pPr>
            <w:r w:rsidRPr="0037157C">
              <w:rPr>
                <w:color w:val="auto"/>
                <w:sz w:val="23"/>
                <w:szCs w:val="23"/>
              </w:rPr>
              <w:t>Conservator shall have air cell type constant oil</w:t>
            </w:r>
            <w:r>
              <w:rPr>
                <w:sz w:val="23"/>
                <w:szCs w:val="23"/>
              </w:rPr>
              <w:t xml:space="preserve"> </w:t>
            </w:r>
            <w:r w:rsidRPr="0037157C">
              <w:rPr>
                <w:color w:val="auto"/>
                <w:sz w:val="23"/>
                <w:szCs w:val="23"/>
              </w:rPr>
              <w:t>pressure system to prevent oxidation and</w:t>
            </w:r>
            <w:r>
              <w:rPr>
                <w:sz w:val="23"/>
                <w:szCs w:val="23"/>
              </w:rPr>
              <w:t xml:space="preserve"> </w:t>
            </w:r>
            <w:r w:rsidRPr="0037157C">
              <w:rPr>
                <w:color w:val="auto"/>
                <w:sz w:val="23"/>
                <w:szCs w:val="23"/>
              </w:rPr>
              <w:t>contamination of oil due to contact with moisture.</w:t>
            </w:r>
          </w:p>
          <w:p w14:paraId="681F4A71" w14:textId="77777777" w:rsidR="007A574E" w:rsidRDefault="007A574E" w:rsidP="007A574E">
            <w:pPr>
              <w:pStyle w:val="Default"/>
              <w:jc w:val="both"/>
              <w:rPr>
                <w:color w:val="auto"/>
                <w:sz w:val="23"/>
                <w:szCs w:val="23"/>
              </w:rPr>
            </w:pPr>
          </w:p>
          <w:p w14:paraId="1E625633" w14:textId="5F507554" w:rsidR="007A574E" w:rsidRDefault="007A574E" w:rsidP="007A574E">
            <w:pPr>
              <w:pStyle w:val="Default"/>
              <w:jc w:val="both"/>
              <w:rPr>
                <w:sz w:val="23"/>
                <w:szCs w:val="23"/>
              </w:rPr>
            </w:pPr>
            <w:r>
              <w:rPr>
                <w:sz w:val="23"/>
                <w:szCs w:val="23"/>
              </w:rPr>
              <w:t>Conservator Protection Relay (CPR)/Air cell puncture detection relay shall be installed to give alarm in the event of lowering of oil in the conservator due to puncture of air cell in service.</w:t>
            </w:r>
          </w:p>
          <w:p w14:paraId="2CB2073C" w14:textId="77777777" w:rsidR="007A574E" w:rsidRDefault="007A574E" w:rsidP="007A574E">
            <w:pPr>
              <w:pStyle w:val="Default"/>
              <w:jc w:val="both"/>
              <w:rPr>
                <w:sz w:val="23"/>
                <w:szCs w:val="23"/>
              </w:rPr>
            </w:pPr>
          </w:p>
          <w:p w14:paraId="3D91AAFC" w14:textId="1377D048" w:rsidR="007A574E" w:rsidRDefault="007A574E" w:rsidP="007A574E">
            <w:pPr>
              <w:pStyle w:val="Default"/>
              <w:jc w:val="both"/>
              <w:rPr>
                <w:b/>
                <w:bCs/>
                <w:sz w:val="23"/>
                <w:szCs w:val="23"/>
              </w:rPr>
            </w:pPr>
            <w:r>
              <w:rPr>
                <w:sz w:val="23"/>
                <w:szCs w:val="23"/>
              </w:rPr>
              <w:t xml:space="preserve">Conservator shall be fitted with magnetic oil level gauge </w:t>
            </w:r>
            <w:r>
              <w:rPr>
                <w:b/>
                <w:bCs/>
                <w:sz w:val="23"/>
                <w:szCs w:val="23"/>
              </w:rPr>
              <w:t xml:space="preserve">(Plug &amp; socket type arrangement) </w:t>
            </w:r>
            <w:r>
              <w:rPr>
                <w:sz w:val="23"/>
                <w:szCs w:val="23"/>
              </w:rPr>
              <w:t>with potential free high and low oil level alarm contacts and prismatic oil level gauge and Conservator Protection Relay</w:t>
            </w:r>
            <w:r>
              <w:rPr>
                <w:b/>
                <w:bCs/>
                <w:sz w:val="23"/>
                <w:szCs w:val="23"/>
              </w:rPr>
              <w:t>.</w:t>
            </w:r>
          </w:p>
          <w:p w14:paraId="767E1DF7" w14:textId="77777777" w:rsidR="007A574E" w:rsidRDefault="007A574E" w:rsidP="007A574E">
            <w:pPr>
              <w:pStyle w:val="Default"/>
              <w:jc w:val="both"/>
              <w:rPr>
                <w:b/>
                <w:bCs/>
                <w:sz w:val="23"/>
                <w:szCs w:val="23"/>
              </w:rPr>
            </w:pPr>
          </w:p>
          <w:p w14:paraId="1B87F195" w14:textId="7647C1A8" w:rsidR="007A574E" w:rsidRPr="00565FD4" w:rsidRDefault="007A574E" w:rsidP="007A574E">
            <w:pPr>
              <w:pStyle w:val="Default"/>
              <w:jc w:val="both"/>
              <w:rPr>
                <w:b/>
                <w:sz w:val="23"/>
                <w:szCs w:val="23"/>
              </w:rPr>
            </w:pPr>
            <w:r w:rsidRPr="0037157C">
              <w:rPr>
                <w:b/>
                <w:sz w:val="23"/>
                <w:szCs w:val="23"/>
              </w:rPr>
              <w:t>Plug &amp; socket type arrangement with factory fitted cable of adequate length shall be supplied by OEM. Connection of plug and socket with cable at site is not acceptable.</w:t>
            </w:r>
          </w:p>
        </w:tc>
      </w:tr>
      <w:tr w:rsidR="00565FD4" w:rsidRPr="00E24573" w14:paraId="531019D3" w14:textId="77777777" w:rsidTr="005A7CE4">
        <w:trPr>
          <w:trHeight w:val="191"/>
        </w:trPr>
        <w:tc>
          <w:tcPr>
            <w:tcW w:w="577" w:type="dxa"/>
            <w:vAlign w:val="center"/>
          </w:tcPr>
          <w:p w14:paraId="3D0FAF7C" w14:textId="4D5BBBA2" w:rsidR="00565FD4" w:rsidRDefault="00565FD4" w:rsidP="00565FD4">
            <w:pPr>
              <w:rPr>
                <w:rFonts w:ascii="Book Antiqua" w:hAnsi="Book Antiqua"/>
                <w:color w:val="000000"/>
                <w:sz w:val="22"/>
                <w:szCs w:val="22"/>
              </w:rPr>
            </w:pPr>
            <w:r>
              <w:rPr>
                <w:rFonts w:ascii="Book Antiqua" w:hAnsi="Book Antiqua"/>
                <w:color w:val="000000"/>
                <w:sz w:val="22"/>
                <w:szCs w:val="22"/>
              </w:rPr>
              <w:lastRenderedPageBreak/>
              <w:t>6</w:t>
            </w:r>
          </w:p>
        </w:tc>
        <w:tc>
          <w:tcPr>
            <w:tcW w:w="1389" w:type="dxa"/>
            <w:tcBorders>
              <w:top w:val="single" w:sz="4" w:space="0" w:color="auto"/>
              <w:left w:val="single" w:sz="4" w:space="0" w:color="auto"/>
              <w:bottom w:val="single" w:sz="4" w:space="0" w:color="auto"/>
              <w:right w:val="single" w:sz="4" w:space="0" w:color="auto"/>
            </w:tcBorders>
          </w:tcPr>
          <w:p w14:paraId="1DCC0C87" w14:textId="7561F3A0" w:rsidR="00565FD4" w:rsidRDefault="00565FD4" w:rsidP="00565FD4">
            <w:pPr>
              <w:tabs>
                <w:tab w:val="left" w:pos="1080"/>
              </w:tabs>
              <w:jc w:val="both"/>
              <w:rPr>
                <w:rFonts w:eastAsiaTheme="minorHAnsi"/>
                <w:sz w:val="22"/>
                <w:szCs w:val="22"/>
                <w:lang w:eastAsia="en-IN" w:bidi="hi-IN"/>
              </w:rPr>
            </w:pPr>
            <w:r w:rsidRPr="00D94BF9">
              <w:rPr>
                <w:rFonts w:ascii="Book Antiqua" w:eastAsiaTheme="minorHAnsi" w:hAnsi="Book Antiqua"/>
                <w:sz w:val="22"/>
                <w:szCs w:val="22"/>
                <w:lang w:eastAsia="en-IN" w:bidi="hi-IN"/>
              </w:rPr>
              <w:t>Clause No. 9.8 of Section-Project, Rev. 00</w:t>
            </w:r>
          </w:p>
        </w:tc>
        <w:tc>
          <w:tcPr>
            <w:tcW w:w="5238" w:type="dxa"/>
            <w:tcBorders>
              <w:top w:val="single" w:sz="4" w:space="0" w:color="auto"/>
              <w:left w:val="single" w:sz="4" w:space="0" w:color="auto"/>
              <w:bottom w:val="single" w:sz="4" w:space="0" w:color="auto"/>
              <w:right w:val="single" w:sz="4" w:space="0" w:color="auto"/>
            </w:tcBorders>
          </w:tcPr>
          <w:p w14:paraId="380960C6" w14:textId="49CC33C4" w:rsidR="00565FD4" w:rsidRDefault="00565FD4" w:rsidP="00565FD4">
            <w:pPr>
              <w:pStyle w:val="Default"/>
              <w:jc w:val="both"/>
              <w:rPr>
                <w:sz w:val="22"/>
                <w:szCs w:val="22"/>
              </w:rPr>
            </w:pPr>
            <w:r w:rsidRPr="00D94BF9">
              <w:rPr>
                <w:sz w:val="22"/>
                <w:szCs w:val="22"/>
              </w:rPr>
              <w:t>New Clause added</w:t>
            </w:r>
          </w:p>
        </w:tc>
        <w:tc>
          <w:tcPr>
            <w:tcW w:w="7200" w:type="dxa"/>
            <w:tcBorders>
              <w:top w:val="single" w:sz="4" w:space="0" w:color="auto"/>
              <w:left w:val="single" w:sz="4" w:space="0" w:color="auto"/>
              <w:bottom w:val="single" w:sz="4" w:space="0" w:color="auto"/>
              <w:right w:val="single" w:sz="4" w:space="0" w:color="auto"/>
            </w:tcBorders>
          </w:tcPr>
          <w:p w14:paraId="39EABCBF" w14:textId="77777777" w:rsidR="00565FD4" w:rsidRDefault="00565FD4" w:rsidP="00565FD4">
            <w:pPr>
              <w:pStyle w:val="Default"/>
              <w:jc w:val="both"/>
              <w:rPr>
                <w:sz w:val="22"/>
                <w:szCs w:val="22"/>
              </w:rPr>
            </w:pPr>
            <w:r w:rsidRPr="00D94BF9">
              <w:rPr>
                <w:sz w:val="22"/>
                <w:szCs w:val="22"/>
              </w:rPr>
              <w:t>Clause No. 9.8:</w:t>
            </w:r>
          </w:p>
          <w:p w14:paraId="7D57BD5B" w14:textId="77777777" w:rsidR="00565FD4" w:rsidRPr="00D94BF9" w:rsidRDefault="00565FD4" w:rsidP="00565FD4">
            <w:pPr>
              <w:pStyle w:val="Default"/>
              <w:jc w:val="both"/>
              <w:rPr>
                <w:sz w:val="22"/>
                <w:szCs w:val="22"/>
              </w:rPr>
            </w:pPr>
          </w:p>
          <w:p w14:paraId="2A084153" w14:textId="77777777" w:rsidR="00565FD4" w:rsidRPr="00D94BF9" w:rsidRDefault="00565FD4" w:rsidP="00565FD4">
            <w:pPr>
              <w:pStyle w:val="Default"/>
              <w:jc w:val="both"/>
              <w:rPr>
                <w:sz w:val="22"/>
                <w:szCs w:val="22"/>
              </w:rPr>
            </w:pPr>
            <w:r w:rsidRPr="00D94BF9">
              <w:rPr>
                <w:sz w:val="22"/>
                <w:szCs w:val="22"/>
              </w:rPr>
              <w:t>Clause 2.1 (a) of Section GTR, Rev-15 is amended as below:</w:t>
            </w:r>
          </w:p>
          <w:p w14:paraId="19BECAF9" w14:textId="77777777" w:rsidR="00565FD4" w:rsidRDefault="00565FD4" w:rsidP="00565FD4">
            <w:pPr>
              <w:pStyle w:val="Default"/>
              <w:jc w:val="both"/>
              <w:rPr>
                <w:sz w:val="22"/>
                <w:szCs w:val="22"/>
              </w:rPr>
            </w:pPr>
            <w:r w:rsidRPr="00D94BF9">
              <w:rPr>
                <w:sz w:val="22"/>
                <w:szCs w:val="22"/>
              </w:rPr>
              <w:t xml:space="preserve">"All equipment/materials/items, as per Annexure-K (Rev 01), as applicable under present scope of works, shall be procured and supplied from domestic manufacturers only with Minimum Local Content for individual items as listed in the above annexure.  </w:t>
            </w:r>
          </w:p>
          <w:p w14:paraId="477D6050" w14:textId="77777777" w:rsidR="00565FD4" w:rsidRPr="00D94BF9" w:rsidRDefault="00565FD4" w:rsidP="00565FD4">
            <w:pPr>
              <w:pStyle w:val="Default"/>
              <w:jc w:val="both"/>
              <w:rPr>
                <w:sz w:val="22"/>
                <w:szCs w:val="22"/>
              </w:rPr>
            </w:pPr>
          </w:p>
          <w:p w14:paraId="2FE4BD32" w14:textId="77777777" w:rsidR="00565FD4" w:rsidRDefault="00565FD4" w:rsidP="00565FD4">
            <w:pPr>
              <w:pStyle w:val="Default"/>
              <w:jc w:val="both"/>
              <w:rPr>
                <w:sz w:val="22"/>
                <w:szCs w:val="22"/>
              </w:rPr>
            </w:pPr>
            <w:r w:rsidRPr="00D94BF9">
              <w:rPr>
                <w:sz w:val="22"/>
                <w:szCs w:val="22"/>
              </w:rPr>
              <w:t>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14:paraId="753B02B9" w14:textId="77777777" w:rsidR="00565FD4" w:rsidRPr="00D94BF9" w:rsidRDefault="00565FD4" w:rsidP="00565FD4">
            <w:pPr>
              <w:pStyle w:val="Default"/>
              <w:jc w:val="both"/>
              <w:rPr>
                <w:sz w:val="22"/>
                <w:szCs w:val="22"/>
              </w:rPr>
            </w:pPr>
          </w:p>
          <w:p w14:paraId="5AD25B94" w14:textId="533A1516" w:rsidR="00565FD4" w:rsidRDefault="00565FD4" w:rsidP="00565FD4">
            <w:pPr>
              <w:pStyle w:val="Default"/>
              <w:jc w:val="both"/>
              <w:rPr>
                <w:sz w:val="22"/>
                <w:szCs w:val="22"/>
              </w:rPr>
            </w:pPr>
            <w:r w:rsidRPr="00D94BF9">
              <w:rPr>
                <w:sz w:val="22"/>
                <w:szCs w:val="22"/>
              </w:rPr>
              <w:lastRenderedPageBreak/>
              <w:t>The bidder/contractor shall list out the products and components producing Toxic e-waste under the contract and shall furnish to the Employer the procedure of safe disposal at the time of closing of the contract."</w:t>
            </w:r>
          </w:p>
        </w:tc>
      </w:tr>
    </w:tbl>
    <w:p w14:paraId="08DFFE18" w14:textId="77777777" w:rsidR="006A6B3D" w:rsidRDefault="006A6B3D" w:rsidP="000041E5">
      <w:pPr>
        <w:tabs>
          <w:tab w:val="left" w:pos="12118"/>
        </w:tabs>
        <w:rPr>
          <w:rFonts w:ascii="Palatino Linotype" w:hAnsi="Palatino Linotype"/>
          <w:sz w:val="22"/>
          <w:szCs w:val="22"/>
        </w:rPr>
      </w:pPr>
    </w:p>
    <w:sectPr w:rsidR="006A6B3D" w:rsidSect="00E02A08">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993" w:right="1440" w:bottom="45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1F7F4" w14:textId="77777777" w:rsidR="00F73020" w:rsidRDefault="00F73020">
      <w:r>
        <w:separator/>
      </w:r>
    </w:p>
  </w:endnote>
  <w:endnote w:type="continuationSeparator" w:id="0">
    <w:p w14:paraId="3AACE0E4" w14:textId="77777777" w:rsidR="00F73020" w:rsidRDefault="00F7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794F" w14:textId="77777777" w:rsidR="00130836" w:rsidRDefault="001308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2202" w14:textId="77777777" w:rsidR="00130836" w:rsidRDefault="00130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8CB36" w14:textId="77777777" w:rsidR="00130836" w:rsidRDefault="00130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4B62" w14:textId="77777777" w:rsidR="00F73020" w:rsidRDefault="00F73020">
      <w:r>
        <w:separator/>
      </w:r>
    </w:p>
  </w:footnote>
  <w:footnote w:type="continuationSeparator" w:id="0">
    <w:p w14:paraId="5333DBFF" w14:textId="77777777" w:rsidR="00F73020" w:rsidRDefault="00F7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3CA0" w14:textId="77777777" w:rsidR="00130836" w:rsidRDefault="001308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C27CB" w14:textId="5E20D2CD" w:rsidR="00283994" w:rsidRPr="008719C8" w:rsidRDefault="00C54505" w:rsidP="00283994">
    <w:pPr>
      <w:jc w:val="both"/>
      <w:rPr>
        <w:rFonts w:ascii="Book Antiqua" w:hAnsi="Book Antiqua" w:cs="Arial"/>
        <w:b/>
        <w:u w:val="single"/>
      </w:rPr>
    </w:pPr>
    <w:bookmarkStart w:id="0" w:name="_Hlk76638634"/>
    <w:bookmarkStart w:id="1" w:name="_Hlk76638635"/>
    <w:r>
      <w:rPr>
        <w:rFonts w:ascii="Book Antiqua" w:hAnsi="Book Antiqua" w:cs="Arial"/>
        <w:b/>
        <w:bCs/>
      </w:rPr>
      <w:t>Amendment</w:t>
    </w:r>
    <w:r w:rsidR="005E2B19" w:rsidRPr="005E2B19">
      <w:rPr>
        <w:rFonts w:ascii="Book Antiqua" w:hAnsi="Book Antiqua" w:cs="Arial"/>
        <w:b/>
        <w:bCs/>
      </w:rPr>
      <w:t xml:space="preserve"> No.-</w:t>
    </w:r>
    <w:r w:rsidR="001D68AF">
      <w:rPr>
        <w:rFonts w:ascii="Book Antiqua" w:hAnsi="Book Antiqua" w:cs="Arial"/>
        <w:b/>
        <w:bCs/>
      </w:rPr>
      <w:t>1</w:t>
    </w:r>
    <w:r w:rsidR="005E2B19">
      <w:rPr>
        <w:rFonts w:ascii="Book Antiqua" w:hAnsi="Book Antiqua" w:cs="Arial"/>
        <w:b/>
        <w:bCs/>
      </w:rPr>
      <w:t>(Technical)</w:t>
    </w:r>
    <w:r w:rsidR="005E2B19" w:rsidRPr="005E2B19">
      <w:rPr>
        <w:rFonts w:ascii="Book Antiqua" w:hAnsi="Book Antiqua" w:cs="Arial"/>
        <w:b/>
        <w:bCs/>
      </w:rPr>
      <w:t xml:space="preserve"> dated </w:t>
    </w:r>
    <w:r w:rsidR="00130836">
      <w:rPr>
        <w:rFonts w:ascii="Book Antiqua" w:hAnsi="Book Antiqua" w:cs="Arial"/>
        <w:b/>
        <w:bCs/>
      </w:rPr>
      <w:t>26</w:t>
    </w:r>
    <w:r w:rsidR="005E2B19" w:rsidRPr="005E2B19">
      <w:rPr>
        <w:rFonts w:ascii="Book Antiqua" w:hAnsi="Book Antiqua" w:cs="Arial"/>
        <w:b/>
        <w:bCs/>
      </w:rPr>
      <w:t>.0</w:t>
    </w:r>
    <w:r w:rsidR="00964ABC">
      <w:rPr>
        <w:rFonts w:ascii="Book Antiqua" w:hAnsi="Book Antiqua" w:cs="Arial"/>
        <w:b/>
        <w:bCs/>
      </w:rPr>
      <w:t>2</w:t>
    </w:r>
    <w:r w:rsidR="005E2B19" w:rsidRPr="005E2B19">
      <w:rPr>
        <w:rFonts w:ascii="Book Antiqua" w:hAnsi="Book Antiqua" w:cs="Arial"/>
        <w:b/>
        <w:bCs/>
      </w:rPr>
      <w:t>.202</w:t>
    </w:r>
    <w:r w:rsidR="00283994">
      <w:rPr>
        <w:rFonts w:ascii="Book Antiqua" w:hAnsi="Book Antiqua" w:cs="Arial"/>
        <w:b/>
        <w:bCs/>
      </w:rPr>
      <w:t>2</w:t>
    </w:r>
    <w:r w:rsidR="005E2B19" w:rsidRPr="005E2B19">
      <w:rPr>
        <w:rFonts w:ascii="Book Antiqua" w:hAnsi="Book Antiqua" w:cs="Arial"/>
        <w:b/>
        <w:bCs/>
      </w:rPr>
      <w:t xml:space="preserve"> to the Bidding Documents for</w:t>
    </w:r>
    <w:r w:rsidR="005E2B19" w:rsidRPr="005E2B19">
      <w:rPr>
        <w:rFonts w:ascii="Book Antiqua" w:hAnsi="Book Antiqua" w:cs="Arial"/>
      </w:rPr>
      <w:t xml:space="preserve"> </w:t>
    </w:r>
    <w:bookmarkStart w:id="2" w:name="_Hlk92202905"/>
    <w:bookmarkEnd w:id="0"/>
    <w:bookmarkEnd w:id="1"/>
    <w:r w:rsidR="001D68AF" w:rsidRPr="00B5268A">
      <w:rPr>
        <w:rFonts w:ascii="Book Antiqua" w:hAnsi="Book Antiqua" w:cs="Arial"/>
        <w:b/>
        <w:u w:val="single"/>
      </w:rPr>
      <w:t>765kV Reactor Package-RT19</w:t>
    </w:r>
    <w:r w:rsidR="001D68AF" w:rsidRPr="00B5268A">
      <w:rPr>
        <w:rFonts w:ascii="Book Antiqua" w:hAnsi="Book Antiqua" w:cs="Arial"/>
        <w:b/>
      </w:rPr>
      <w:t xml:space="preserve"> for (a) 13x110 MVAR, 765kV, 1-Phase Reactors; (b) 1x80 MVAR, 765kV, 1-Phase Spare Reactor; (c) 1x125 MVAR, 400kV 3-Phase Bus Reactor; &amp; (d)   2x63 MVAR, 400kV 3-Phase Switchable Line Reactor at 765/400/220kV Navsari (New) (South Gujarat) GIS Substation under Transmission Network Expansion in Gujarat to increase its ATC from ISTS: Part-B</w:t>
    </w:r>
    <w:r w:rsidR="00283994" w:rsidRPr="008719C8">
      <w:rPr>
        <w:rFonts w:ascii="Book Antiqua" w:hAnsi="Book Antiqua" w:cs="Arial"/>
        <w:b/>
      </w:rPr>
      <w:t>.</w:t>
    </w:r>
    <w:bookmarkEnd w:id="2"/>
  </w:p>
  <w:p w14:paraId="5AA6B376" w14:textId="0224600B" w:rsidR="005E2B19" w:rsidRPr="005E2B19" w:rsidRDefault="00283994" w:rsidP="00283994">
    <w:pPr>
      <w:pBdr>
        <w:bottom w:val="single" w:sz="4" w:space="1" w:color="auto"/>
      </w:pBdr>
      <w:jc w:val="both"/>
      <w:rPr>
        <w:rFonts w:ascii="Book Antiqua" w:hAnsi="Book Antiqua" w:cs="Arial"/>
        <w:b/>
        <w:bCs/>
      </w:rPr>
    </w:pPr>
    <w:r w:rsidRPr="008719C8">
      <w:rPr>
        <w:rFonts w:ascii="Book Antiqua" w:hAnsi="Book Antiqua" w:cs="Arial"/>
        <w:b/>
        <w:bCs/>
      </w:rPr>
      <w:t xml:space="preserve">(Specification No.: </w:t>
    </w:r>
    <w:r w:rsidR="001D68AF" w:rsidRPr="00B5268A">
      <w:rPr>
        <w:rFonts w:ascii="Book Antiqua" w:hAnsi="Book Antiqua"/>
        <w:b/>
        <w:bCs/>
      </w:rPr>
      <w:t>5002002169/REACTOR/DOM/A02-CC CS -3</w:t>
    </w:r>
    <w:r w:rsidRPr="008719C8">
      <w:rPr>
        <w:rFonts w:ascii="Book Antiqua" w:hAnsi="Book Antiqua" w:cs="Arial"/>
        <w:b/>
        <w:bCs/>
      </w:rPr>
      <w:t>)</w:t>
    </w:r>
    <w:r>
      <w:rPr>
        <w:rFonts w:ascii="Book Antiqua" w:hAnsi="Book Antiqua" w:cs="Arial"/>
        <w:b/>
        <w:bCs/>
      </w:rPr>
      <w:t>.</w:t>
    </w:r>
  </w:p>
  <w:p w14:paraId="54BD0096" w14:textId="77777777" w:rsidR="00DC0E25" w:rsidRPr="005E2B19" w:rsidRDefault="00DC0E25" w:rsidP="00332FEB">
    <w:pPr>
      <w:pStyle w:val="Header"/>
      <w:rPr>
        <w:rFonts w:ascii="Book Antiqua" w:hAnsi="Book Antiqua"/>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9C54" w14:textId="77777777" w:rsidR="00130836" w:rsidRDefault="001308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D573CE8"/>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7C61955"/>
    <w:multiLevelType w:val="hybridMultilevel"/>
    <w:tmpl w:val="230A82F6"/>
    <w:lvl w:ilvl="0" w:tplc="3C22426A">
      <w:start w:val="8"/>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C5C4D"/>
    <w:multiLevelType w:val="hybridMultilevel"/>
    <w:tmpl w:val="8F564FC4"/>
    <w:lvl w:ilvl="0" w:tplc="7486CA08">
      <w:start w:val="6"/>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D1494"/>
    <w:multiLevelType w:val="hybridMultilevel"/>
    <w:tmpl w:val="FB8845C6"/>
    <w:lvl w:ilvl="0" w:tplc="CECAA2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F687456"/>
    <w:multiLevelType w:val="hybridMultilevel"/>
    <w:tmpl w:val="F3965A6E"/>
    <w:lvl w:ilvl="0" w:tplc="E5EAF6B4">
      <w:start w:val="6"/>
      <w:numFmt w:val="lowerRoman"/>
      <w:lvlText w:val="%1)"/>
      <w:lvlJc w:val="left"/>
      <w:pPr>
        <w:ind w:left="1080" w:hanging="72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0871235"/>
    <w:multiLevelType w:val="hybridMultilevel"/>
    <w:tmpl w:val="D01C7AD2"/>
    <w:lvl w:ilvl="0" w:tplc="CC3491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B590B07"/>
    <w:multiLevelType w:val="hybridMultilevel"/>
    <w:tmpl w:val="D01C7AD2"/>
    <w:lvl w:ilvl="0" w:tplc="CC3491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7363786C"/>
    <w:multiLevelType w:val="hybridMultilevel"/>
    <w:tmpl w:val="BA0CE484"/>
    <w:lvl w:ilvl="0" w:tplc="3C22426A">
      <w:start w:val="8"/>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 w:numId="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499F"/>
    <w:rsid w:val="000079D5"/>
    <w:rsid w:val="0001007D"/>
    <w:rsid w:val="00013E26"/>
    <w:rsid w:val="00014B34"/>
    <w:rsid w:val="00014EC8"/>
    <w:rsid w:val="00021987"/>
    <w:rsid w:val="00021CA6"/>
    <w:rsid w:val="0003318E"/>
    <w:rsid w:val="0003339D"/>
    <w:rsid w:val="0004345C"/>
    <w:rsid w:val="00043C18"/>
    <w:rsid w:val="00054DAA"/>
    <w:rsid w:val="00062977"/>
    <w:rsid w:val="000632F3"/>
    <w:rsid w:val="00070A1E"/>
    <w:rsid w:val="00090009"/>
    <w:rsid w:val="000A36EF"/>
    <w:rsid w:val="000A4613"/>
    <w:rsid w:val="000B7347"/>
    <w:rsid w:val="000B7D17"/>
    <w:rsid w:val="000C6C17"/>
    <w:rsid w:val="000E2B2C"/>
    <w:rsid w:val="000E4975"/>
    <w:rsid w:val="000E59D5"/>
    <w:rsid w:val="000E64C6"/>
    <w:rsid w:val="000F0C9F"/>
    <w:rsid w:val="000F27F6"/>
    <w:rsid w:val="000F488C"/>
    <w:rsid w:val="000F7260"/>
    <w:rsid w:val="00104C7D"/>
    <w:rsid w:val="00110C14"/>
    <w:rsid w:val="00113D74"/>
    <w:rsid w:val="00114C1F"/>
    <w:rsid w:val="0011556B"/>
    <w:rsid w:val="001205D5"/>
    <w:rsid w:val="00120D21"/>
    <w:rsid w:val="00121C5B"/>
    <w:rsid w:val="001266BA"/>
    <w:rsid w:val="00130836"/>
    <w:rsid w:val="00136420"/>
    <w:rsid w:val="001401CE"/>
    <w:rsid w:val="0014388F"/>
    <w:rsid w:val="0014454D"/>
    <w:rsid w:val="001465FD"/>
    <w:rsid w:val="00156056"/>
    <w:rsid w:val="001613CA"/>
    <w:rsid w:val="0017229D"/>
    <w:rsid w:val="00174954"/>
    <w:rsid w:val="00180CB9"/>
    <w:rsid w:val="0018313B"/>
    <w:rsid w:val="001933B8"/>
    <w:rsid w:val="00193637"/>
    <w:rsid w:val="001976D5"/>
    <w:rsid w:val="001A0BC8"/>
    <w:rsid w:val="001B3875"/>
    <w:rsid w:val="001B7B24"/>
    <w:rsid w:val="001C181D"/>
    <w:rsid w:val="001C32F7"/>
    <w:rsid w:val="001C782E"/>
    <w:rsid w:val="001D68AF"/>
    <w:rsid w:val="001D7C56"/>
    <w:rsid w:val="001F6E78"/>
    <w:rsid w:val="0020346D"/>
    <w:rsid w:val="0020636C"/>
    <w:rsid w:val="00221912"/>
    <w:rsid w:val="00231FFE"/>
    <w:rsid w:val="00240504"/>
    <w:rsid w:val="00253DE2"/>
    <w:rsid w:val="00256998"/>
    <w:rsid w:val="00261B32"/>
    <w:rsid w:val="0026329A"/>
    <w:rsid w:val="00265924"/>
    <w:rsid w:val="00271FCF"/>
    <w:rsid w:val="002729B5"/>
    <w:rsid w:val="00276429"/>
    <w:rsid w:val="00277729"/>
    <w:rsid w:val="00283994"/>
    <w:rsid w:val="00290833"/>
    <w:rsid w:val="002946EC"/>
    <w:rsid w:val="002B50EA"/>
    <w:rsid w:val="002B6BE7"/>
    <w:rsid w:val="002C03B6"/>
    <w:rsid w:val="002C0DFE"/>
    <w:rsid w:val="002C1801"/>
    <w:rsid w:val="002D031D"/>
    <w:rsid w:val="002D03CC"/>
    <w:rsid w:val="002D0BD1"/>
    <w:rsid w:val="002E11F5"/>
    <w:rsid w:val="002F0B88"/>
    <w:rsid w:val="002F23F6"/>
    <w:rsid w:val="002F7479"/>
    <w:rsid w:val="00327469"/>
    <w:rsid w:val="00330AD1"/>
    <w:rsid w:val="003314BC"/>
    <w:rsid w:val="003323D0"/>
    <w:rsid w:val="00332FEB"/>
    <w:rsid w:val="00345706"/>
    <w:rsid w:val="0034675B"/>
    <w:rsid w:val="00347CE9"/>
    <w:rsid w:val="003627E3"/>
    <w:rsid w:val="00362D9B"/>
    <w:rsid w:val="00367A65"/>
    <w:rsid w:val="00372685"/>
    <w:rsid w:val="003763E2"/>
    <w:rsid w:val="0038184B"/>
    <w:rsid w:val="003903C6"/>
    <w:rsid w:val="00390C21"/>
    <w:rsid w:val="0039150B"/>
    <w:rsid w:val="00396261"/>
    <w:rsid w:val="003A0B0C"/>
    <w:rsid w:val="003A4CA2"/>
    <w:rsid w:val="003A724F"/>
    <w:rsid w:val="003B070B"/>
    <w:rsid w:val="003B3269"/>
    <w:rsid w:val="003B5604"/>
    <w:rsid w:val="003B7775"/>
    <w:rsid w:val="003D14FF"/>
    <w:rsid w:val="003D358F"/>
    <w:rsid w:val="003D7CA1"/>
    <w:rsid w:val="003F1EA3"/>
    <w:rsid w:val="003F47F1"/>
    <w:rsid w:val="0040427F"/>
    <w:rsid w:val="0042113D"/>
    <w:rsid w:val="004244F7"/>
    <w:rsid w:val="004341A9"/>
    <w:rsid w:val="00446184"/>
    <w:rsid w:val="004521E9"/>
    <w:rsid w:val="00461344"/>
    <w:rsid w:val="00466A7C"/>
    <w:rsid w:val="00473315"/>
    <w:rsid w:val="0047402A"/>
    <w:rsid w:val="00474401"/>
    <w:rsid w:val="004745C7"/>
    <w:rsid w:val="00476230"/>
    <w:rsid w:val="0047747D"/>
    <w:rsid w:val="0048320F"/>
    <w:rsid w:val="00484DD9"/>
    <w:rsid w:val="00486BBF"/>
    <w:rsid w:val="004A4BB1"/>
    <w:rsid w:val="004A5935"/>
    <w:rsid w:val="004B06C1"/>
    <w:rsid w:val="004B1D57"/>
    <w:rsid w:val="004B70D6"/>
    <w:rsid w:val="004B7259"/>
    <w:rsid w:val="004C1AD6"/>
    <w:rsid w:val="004C2C06"/>
    <w:rsid w:val="004C37AE"/>
    <w:rsid w:val="004D3CD7"/>
    <w:rsid w:val="004E62C7"/>
    <w:rsid w:val="004F0930"/>
    <w:rsid w:val="004F1EE5"/>
    <w:rsid w:val="004F2616"/>
    <w:rsid w:val="004F270D"/>
    <w:rsid w:val="004F74D9"/>
    <w:rsid w:val="00500AB6"/>
    <w:rsid w:val="00515B5D"/>
    <w:rsid w:val="00553054"/>
    <w:rsid w:val="005567AC"/>
    <w:rsid w:val="0056034C"/>
    <w:rsid w:val="00561963"/>
    <w:rsid w:val="005638FC"/>
    <w:rsid w:val="005642B6"/>
    <w:rsid w:val="0056553B"/>
    <w:rsid w:val="00565FD4"/>
    <w:rsid w:val="00567DF3"/>
    <w:rsid w:val="00576C88"/>
    <w:rsid w:val="00582340"/>
    <w:rsid w:val="00585209"/>
    <w:rsid w:val="0059400E"/>
    <w:rsid w:val="005B4BA4"/>
    <w:rsid w:val="005B6CF9"/>
    <w:rsid w:val="005B6FFF"/>
    <w:rsid w:val="005C607F"/>
    <w:rsid w:val="005C617B"/>
    <w:rsid w:val="005D2570"/>
    <w:rsid w:val="005D300E"/>
    <w:rsid w:val="005D679F"/>
    <w:rsid w:val="005D728C"/>
    <w:rsid w:val="005D753A"/>
    <w:rsid w:val="005E0989"/>
    <w:rsid w:val="005E2B19"/>
    <w:rsid w:val="005F070D"/>
    <w:rsid w:val="005F2C66"/>
    <w:rsid w:val="005F3C2A"/>
    <w:rsid w:val="005F5C02"/>
    <w:rsid w:val="005F6FCA"/>
    <w:rsid w:val="0060245F"/>
    <w:rsid w:val="00602784"/>
    <w:rsid w:val="006044F0"/>
    <w:rsid w:val="00613BB1"/>
    <w:rsid w:val="00635E84"/>
    <w:rsid w:val="00645848"/>
    <w:rsid w:val="00647308"/>
    <w:rsid w:val="0065770E"/>
    <w:rsid w:val="00660880"/>
    <w:rsid w:val="006609CF"/>
    <w:rsid w:val="006646C0"/>
    <w:rsid w:val="006662E7"/>
    <w:rsid w:val="00675A42"/>
    <w:rsid w:val="00681746"/>
    <w:rsid w:val="0069076F"/>
    <w:rsid w:val="0069154F"/>
    <w:rsid w:val="006934F0"/>
    <w:rsid w:val="00693FBA"/>
    <w:rsid w:val="00694B42"/>
    <w:rsid w:val="006A6B3D"/>
    <w:rsid w:val="006B2880"/>
    <w:rsid w:val="006C5FC6"/>
    <w:rsid w:val="006D2369"/>
    <w:rsid w:val="006D2DF4"/>
    <w:rsid w:val="006D76EE"/>
    <w:rsid w:val="006E2998"/>
    <w:rsid w:val="006E719D"/>
    <w:rsid w:val="006F1296"/>
    <w:rsid w:val="006F2880"/>
    <w:rsid w:val="006F3860"/>
    <w:rsid w:val="006F6E55"/>
    <w:rsid w:val="007023DC"/>
    <w:rsid w:val="00710596"/>
    <w:rsid w:val="007124F3"/>
    <w:rsid w:val="00714F29"/>
    <w:rsid w:val="007232B9"/>
    <w:rsid w:val="007234F6"/>
    <w:rsid w:val="00724C4A"/>
    <w:rsid w:val="00731BED"/>
    <w:rsid w:val="00735D08"/>
    <w:rsid w:val="00736461"/>
    <w:rsid w:val="00741656"/>
    <w:rsid w:val="007449CA"/>
    <w:rsid w:val="0074671B"/>
    <w:rsid w:val="00747C04"/>
    <w:rsid w:val="007500CE"/>
    <w:rsid w:val="007519BC"/>
    <w:rsid w:val="007526CE"/>
    <w:rsid w:val="007571B7"/>
    <w:rsid w:val="00770C69"/>
    <w:rsid w:val="00772C27"/>
    <w:rsid w:val="00775AD3"/>
    <w:rsid w:val="00777B33"/>
    <w:rsid w:val="007811A6"/>
    <w:rsid w:val="00782852"/>
    <w:rsid w:val="00784AAA"/>
    <w:rsid w:val="00790EC6"/>
    <w:rsid w:val="0079122F"/>
    <w:rsid w:val="007930BB"/>
    <w:rsid w:val="007A0DB8"/>
    <w:rsid w:val="007A574E"/>
    <w:rsid w:val="007A79AC"/>
    <w:rsid w:val="007B3644"/>
    <w:rsid w:val="007B6DEB"/>
    <w:rsid w:val="007C70E3"/>
    <w:rsid w:val="007D167A"/>
    <w:rsid w:val="007D2C42"/>
    <w:rsid w:val="007D2D83"/>
    <w:rsid w:val="007D6480"/>
    <w:rsid w:val="007E4251"/>
    <w:rsid w:val="007F5B6C"/>
    <w:rsid w:val="007F6F28"/>
    <w:rsid w:val="00816AFD"/>
    <w:rsid w:val="00817FF0"/>
    <w:rsid w:val="0082721C"/>
    <w:rsid w:val="00830618"/>
    <w:rsid w:val="00831871"/>
    <w:rsid w:val="00833CC0"/>
    <w:rsid w:val="00847CCE"/>
    <w:rsid w:val="008551B4"/>
    <w:rsid w:val="0086126D"/>
    <w:rsid w:val="00863C5E"/>
    <w:rsid w:val="00864DB0"/>
    <w:rsid w:val="00865FB7"/>
    <w:rsid w:val="00873508"/>
    <w:rsid w:val="00876327"/>
    <w:rsid w:val="00890587"/>
    <w:rsid w:val="008A0F2A"/>
    <w:rsid w:val="008B2883"/>
    <w:rsid w:val="008C0DC7"/>
    <w:rsid w:val="008C273A"/>
    <w:rsid w:val="008C2904"/>
    <w:rsid w:val="008C3E26"/>
    <w:rsid w:val="008E0367"/>
    <w:rsid w:val="008E1C52"/>
    <w:rsid w:val="008F25B8"/>
    <w:rsid w:val="008F3ABA"/>
    <w:rsid w:val="008F59EE"/>
    <w:rsid w:val="009079F5"/>
    <w:rsid w:val="00912230"/>
    <w:rsid w:val="009156D9"/>
    <w:rsid w:val="00931952"/>
    <w:rsid w:val="00937D49"/>
    <w:rsid w:val="00940810"/>
    <w:rsid w:val="009412E3"/>
    <w:rsid w:val="00945BE9"/>
    <w:rsid w:val="009507FC"/>
    <w:rsid w:val="00953516"/>
    <w:rsid w:val="00956509"/>
    <w:rsid w:val="00962DD3"/>
    <w:rsid w:val="00964ABC"/>
    <w:rsid w:val="00965340"/>
    <w:rsid w:val="00970B30"/>
    <w:rsid w:val="00973350"/>
    <w:rsid w:val="00981166"/>
    <w:rsid w:val="00982751"/>
    <w:rsid w:val="009837CE"/>
    <w:rsid w:val="009977E1"/>
    <w:rsid w:val="009A2521"/>
    <w:rsid w:val="009A50A6"/>
    <w:rsid w:val="009A6409"/>
    <w:rsid w:val="009B20D1"/>
    <w:rsid w:val="009C1340"/>
    <w:rsid w:val="009C2FB4"/>
    <w:rsid w:val="009C3AD7"/>
    <w:rsid w:val="009D14F0"/>
    <w:rsid w:val="009D1BF8"/>
    <w:rsid w:val="009D336E"/>
    <w:rsid w:val="009D477A"/>
    <w:rsid w:val="009D5ED6"/>
    <w:rsid w:val="009E03A6"/>
    <w:rsid w:val="009E4037"/>
    <w:rsid w:val="009F01C0"/>
    <w:rsid w:val="009F075F"/>
    <w:rsid w:val="009F650B"/>
    <w:rsid w:val="00A078B5"/>
    <w:rsid w:val="00A17082"/>
    <w:rsid w:val="00A200E1"/>
    <w:rsid w:val="00A245CD"/>
    <w:rsid w:val="00A343E8"/>
    <w:rsid w:val="00A37E4B"/>
    <w:rsid w:val="00A550F0"/>
    <w:rsid w:val="00A57F71"/>
    <w:rsid w:val="00A61062"/>
    <w:rsid w:val="00A65180"/>
    <w:rsid w:val="00A653E7"/>
    <w:rsid w:val="00A66B26"/>
    <w:rsid w:val="00A66B74"/>
    <w:rsid w:val="00A702DD"/>
    <w:rsid w:val="00A804CE"/>
    <w:rsid w:val="00A821B4"/>
    <w:rsid w:val="00A82457"/>
    <w:rsid w:val="00A83E7E"/>
    <w:rsid w:val="00AA2912"/>
    <w:rsid w:val="00AA79DE"/>
    <w:rsid w:val="00AB00A3"/>
    <w:rsid w:val="00AB3AE2"/>
    <w:rsid w:val="00AC02F0"/>
    <w:rsid w:val="00AC1BD5"/>
    <w:rsid w:val="00AC4861"/>
    <w:rsid w:val="00AD3908"/>
    <w:rsid w:val="00AD5354"/>
    <w:rsid w:val="00AD545E"/>
    <w:rsid w:val="00AE65AB"/>
    <w:rsid w:val="00B0198A"/>
    <w:rsid w:val="00B04C53"/>
    <w:rsid w:val="00B11A55"/>
    <w:rsid w:val="00B13CC3"/>
    <w:rsid w:val="00B17F16"/>
    <w:rsid w:val="00B21C01"/>
    <w:rsid w:val="00B27B46"/>
    <w:rsid w:val="00B316CD"/>
    <w:rsid w:val="00B3564C"/>
    <w:rsid w:val="00B36DC7"/>
    <w:rsid w:val="00B42E09"/>
    <w:rsid w:val="00B44FEE"/>
    <w:rsid w:val="00B55E67"/>
    <w:rsid w:val="00B60021"/>
    <w:rsid w:val="00B7437C"/>
    <w:rsid w:val="00B815EA"/>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6892"/>
    <w:rsid w:val="00BE6DCC"/>
    <w:rsid w:val="00BF5E9E"/>
    <w:rsid w:val="00C0528F"/>
    <w:rsid w:val="00C1129A"/>
    <w:rsid w:val="00C131B7"/>
    <w:rsid w:val="00C141FB"/>
    <w:rsid w:val="00C20685"/>
    <w:rsid w:val="00C2392B"/>
    <w:rsid w:val="00C23C55"/>
    <w:rsid w:val="00C2474F"/>
    <w:rsid w:val="00C25340"/>
    <w:rsid w:val="00C25B8C"/>
    <w:rsid w:val="00C34154"/>
    <w:rsid w:val="00C36CD6"/>
    <w:rsid w:val="00C37294"/>
    <w:rsid w:val="00C50BE5"/>
    <w:rsid w:val="00C52157"/>
    <w:rsid w:val="00C54505"/>
    <w:rsid w:val="00C56122"/>
    <w:rsid w:val="00C616CC"/>
    <w:rsid w:val="00C63C6C"/>
    <w:rsid w:val="00C64265"/>
    <w:rsid w:val="00C734BF"/>
    <w:rsid w:val="00C754F6"/>
    <w:rsid w:val="00C75A2B"/>
    <w:rsid w:val="00C827C9"/>
    <w:rsid w:val="00C82F8D"/>
    <w:rsid w:val="00C83028"/>
    <w:rsid w:val="00C85E4B"/>
    <w:rsid w:val="00C91659"/>
    <w:rsid w:val="00C91672"/>
    <w:rsid w:val="00C92E0A"/>
    <w:rsid w:val="00C97502"/>
    <w:rsid w:val="00CA2E3E"/>
    <w:rsid w:val="00CB69C1"/>
    <w:rsid w:val="00CC21C6"/>
    <w:rsid w:val="00CC6823"/>
    <w:rsid w:val="00CD4F5B"/>
    <w:rsid w:val="00CE7B3B"/>
    <w:rsid w:val="00CF1C4C"/>
    <w:rsid w:val="00D04D75"/>
    <w:rsid w:val="00D068F8"/>
    <w:rsid w:val="00D074AA"/>
    <w:rsid w:val="00D15C30"/>
    <w:rsid w:val="00D16EBF"/>
    <w:rsid w:val="00D20BCD"/>
    <w:rsid w:val="00D27EB7"/>
    <w:rsid w:val="00D346A6"/>
    <w:rsid w:val="00D349A1"/>
    <w:rsid w:val="00D36B0B"/>
    <w:rsid w:val="00D41ED5"/>
    <w:rsid w:val="00D44DA7"/>
    <w:rsid w:val="00D4570F"/>
    <w:rsid w:val="00D478A5"/>
    <w:rsid w:val="00D50FF7"/>
    <w:rsid w:val="00D52AF4"/>
    <w:rsid w:val="00D547B5"/>
    <w:rsid w:val="00D600C2"/>
    <w:rsid w:val="00D609DD"/>
    <w:rsid w:val="00D648A0"/>
    <w:rsid w:val="00D65754"/>
    <w:rsid w:val="00D70097"/>
    <w:rsid w:val="00D700E1"/>
    <w:rsid w:val="00D704EF"/>
    <w:rsid w:val="00D75779"/>
    <w:rsid w:val="00D937E6"/>
    <w:rsid w:val="00D94BF9"/>
    <w:rsid w:val="00D95A0A"/>
    <w:rsid w:val="00DA0139"/>
    <w:rsid w:val="00DA4AA4"/>
    <w:rsid w:val="00DA67C6"/>
    <w:rsid w:val="00DB4EF6"/>
    <w:rsid w:val="00DC0E25"/>
    <w:rsid w:val="00DC0E9E"/>
    <w:rsid w:val="00DC1E9E"/>
    <w:rsid w:val="00DC46D3"/>
    <w:rsid w:val="00DC69DE"/>
    <w:rsid w:val="00DD09D4"/>
    <w:rsid w:val="00DD644B"/>
    <w:rsid w:val="00DE374B"/>
    <w:rsid w:val="00DE5444"/>
    <w:rsid w:val="00DE766C"/>
    <w:rsid w:val="00DF7B4F"/>
    <w:rsid w:val="00E02A08"/>
    <w:rsid w:val="00E0341A"/>
    <w:rsid w:val="00E0586B"/>
    <w:rsid w:val="00E058B2"/>
    <w:rsid w:val="00E107F1"/>
    <w:rsid w:val="00E13423"/>
    <w:rsid w:val="00E13DC1"/>
    <w:rsid w:val="00E14D71"/>
    <w:rsid w:val="00E1612F"/>
    <w:rsid w:val="00E21D0C"/>
    <w:rsid w:val="00E24573"/>
    <w:rsid w:val="00E27E97"/>
    <w:rsid w:val="00E36FF7"/>
    <w:rsid w:val="00E40918"/>
    <w:rsid w:val="00E41DB9"/>
    <w:rsid w:val="00E436E4"/>
    <w:rsid w:val="00E43CC0"/>
    <w:rsid w:val="00E47621"/>
    <w:rsid w:val="00E500FD"/>
    <w:rsid w:val="00E50DC7"/>
    <w:rsid w:val="00E64D13"/>
    <w:rsid w:val="00E71536"/>
    <w:rsid w:val="00E7435A"/>
    <w:rsid w:val="00E8639F"/>
    <w:rsid w:val="00E91A5F"/>
    <w:rsid w:val="00E94F62"/>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63D2"/>
    <w:rsid w:val="00EF703F"/>
    <w:rsid w:val="00F02ECE"/>
    <w:rsid w:val="00F02FB6"/>
    <w:rsid w:val="00F031AB"/>
    <w:rsid w:val="00F03711"/>
    <w:rsid w:val="00F113DA"/>
    <w:rsid w:val="00F11D16"/>
    <w:rsid w:val="00F13C7E"/>
    <w:rsid w:val="00F1753E"/>
    <w:rsid w:val="00F17FB8"/>
    <w:rsid w:val="00F27CF3"/>
    <w:rsid w:val="00F3221F"/>
    <w:rsid w:val="00F33410"/>
    <w:rsid w:val="00F41F8B"/>
    <w:rsid w:val="00F46301"/>
    <w:rsid w:val="00F465E9"/>
    <w:rsid w:val="00F47DF9"/>
    <w:rsid w:val="00F502BB"/>
    <w:rsid w:val="00F5688E"/>
    <w:rsid w:val="00F56B5B"/>
    <w:rsid w:val="00F65895"/>
    <w:rsid w:val="00F6629F"/>
    <w:rsid w:val="00F73020"/>
    <w:rsid w:val="00F81837"/>
    <w:rsid w:val="00F93417"/>
    <w:rsid w:val="00FA7E79"/>
    <w:rsid w:val="00FB04BD"/>
    <w:rsid w:val="00FB37BA"/>
    <w:rsid w:val="00FC0D75"/>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qForma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 w:type="character" w:customStyle="1" w:styleId="HeaderChar">
    <w:name w:val="Header Char"/>
    <w:link w:val="Header"/>
    <w:rsid w:val="00E24573"/>
    <w:rPr>
      <w:sz w:val="24"/>
      <w:szCs w:val="24"/>
      <w:lang w:val="en-US" w:eastAsia="en-US" w:bidi="ar-SA"/>
    </w:rPr>
  </w:style>
  <w:style w:type="character" w:customStyle="1" w:styleId="ListParagraphChar">
    <w:name w:val="List Paragraph Char"/>
    <w:link w:val="ListParagraph"/>
    <w:uiPriority w:val="34"/>
    <w:locked/>
    <w:rsid w:val="00E245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85C01-DFAD-4DA6-B9B0-C20395051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Ankit Vaishnav</cp:lastModifiedBy>
  <cp:revision>121</cp:revision>
  <cp:lastPrinted>2022-02-22T07:26:00Z</cp:lastPrinted>
  <dcterms:created xsi:type="dcterms:W3CDTF">2021-06-27T14:57:00Z</dcterms:created>
  <dcterms:modified xsi:type="dcterms:W3CDTF">2022-02-26T07:51:00Z</dcterms:modified>
</cp:coreProperties>
</file>